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1218" w:rsidRPr="004D79F6" w:rsidRDefault="004D79F6" w:rsidP="004D79F6">
      <w:pPr>
        <w:pBdr>
          <w:bottom w:val="single" w:sz="4" w:space="1" w:color="auto"/>
        </w:pBdr>
        <w:jc w:val="center"/>
        <w:rPr>
          <w:rFonts w:cs="Times New Roman"/>
          <w:sz w:val="22"/>
          <w:szCs w:val="22"/>
        </w:rPr>
      </w:pPr>
      <w:r>
        <w:rPr>
          <w:rFonts w:cs="Times New Roman"/>
          <w:noProof/>
          <w:sz w:val="22"/>
          <w:szCs w:val="22"/>
        </w:rPr>
        <w:drawing>
          <wp:inline distT="0" distB="0" distL="0" distR="0">
            <wp:extent cx="1916085" cy="2438400"/>
            <wp:effectExtent l="0" t="0" r="1905" b="0"/>
            <wp:docPr id="157141739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417396" name="Image 1571417396"/>
                    <pic:cNvPicPr/>
                  </pic:nvPicPr>
                  <pic:blipFill rotWithShape="1">
                    <a:blip r:embed="rId8" cstate="print">
                      <a:extLst>
                        <a:ext uri="{28A0092B-C50C-407E-A947-70E740481C1C}">
                          <a14:useLocalDpi xmlns:a14="http://schemas.microsoft.com/office/drawing/2010/main" val="0"/>
                        </a:ext>
                      </a:extLst>
                    </a:blip>
                    <a:srcRect t="15160"/>
                    <a:stretch/>
                  </pic:blipFill>
                  <pic:spPr bwMode="auto">
                    <a:xfrm>
                      <a:off x="0" y="0"/>
                      <a:ext cx="1933278" cy="2460279"/>
                    </a:xfrm>
                    <a:prstGeom prst="rect">
                      <a:avLst/>
                    </a:prstGeom>
                    <a:ln>
                      <a:noFill/>
                    </a:ln>
                    <a:extLst>
                      <a:ext uri="{53640926-AAD7-44D8-BBD7-CCE9431645EC}">
                        <a14:shadowObscured xmlns:a14="http://schemas.microsoft.com/office/drawing/2010/main"/>
                      </a:ext>
                    </a:extLst>
                  </pic:spPr>
                </pic:pic>
              </a:graphicData>
            </a:graphic>
          </wp:inline>
        </w:drawing>
      </w:r>
    </w:p>
    <w:p w:rsidR="004D79F6" w:rsidRDefault="004D79F6" w:rsidP="003B6DA5">
      <w:pPr>
        <w:pBdr>
          <w:bottom w:val="single" w:sz="4" w:space="1" w:color="auto"/>
        </w:pBdr>
        <w:jc w:val="center"/>
        <w:rPr>
          <w:rFonts w:cs="Times New Roman"/>
          <w:b/>
          <w:bCs/>
          <w:sz w:val="32"/>
          <w:szCs w:val="32"/>
        </w:rPr>
      </w:pPr>
    </w:p>
    <w:p w:rsidR="00525588" w:rsidRPr="005965A4" w:rsidRDefault="00525588" w:rsidP="003B6DA5">
      <w:pPr>
        <w:pBdr>
          <w:bottom w:val="single" w:sz="4" w:space="1" w:color="auto"/>
        </w:pBdr>
        <w:jc w:val="center"/>
        <w:rPr>
          <w:rFonts w:cs="Times New Roman"/>
          <w:b/>
          <w:bCs/>
          <w:sz w:val="32"/>
          <w:szCs w:val="32"/>
        </w:rPr>
      </w:pPr>
      <w:r w:rsidRPr="005965A4">
        <w:rPr>
          <w:rFonts w:cs="Times New Roman"/>
          <w:b/>
          <w:bCs/>
          <w:sz w:val="32"/>
          <w:szCs w:val="32"/>
        </w:rPr>
        <w:t>Stéphanie PARASSOURAMANAÏK</w:t>
      </w:r>
    </w:p>
    <w:p w:rsidR="003B6DA5" w:rsidRPr="00EC7BFA" w:rsidRDefault="003B6DA5" w:rsidP="00A35D28">
      <w:pPr>
        <w:rPr>
          <w:rFonts w:cs="Times New Roman"/>
          <w:sz w:val="22"/>
          <w:szCs w:val="22"/>
        </w:rPr>
      </w:pPr>
    </w:p>
    <w:p w:rsidR="00525588" w:rsidRPr="00EC7BFA" w:rsidRDefault="00525588" w:rsidP="00A35D28">
      <w:pPr>
        <w:rPr>
          <w:rFonts w:cs="Times New Roman"/>
        </w:rPr>
      </w:pPr>
      <w:r w:rsidRPr="00EC7BFA">
        <w:rPr>
          <w:rFonts w:cs="Times New Roman"/>
        </w:rPr>
        <w:t>Née le 26 mai 1993 (</w:t>
      </w:r>
      <w:r w:rsidRPr="00F51218">
        <w:rPr>
          <w:rFonts w:cs="Times New Roman"/>
          <w:i/>
          <w:iCs/>
        </w:rPr>
        <w:t>31 ans</w:t>
      </w:r>
      <w:r w:rsidRPr="00EC7BFA">
        <w:rPr>
          <w:rFonts w:cs="Times New Roman"/>
        </w:rPr>
        <w:t>)</w:t>
      </w:r>
    </w:p>
    <w:p w:rsidR="00525588" w:rsidRPr="00EC7BFA" w:rsidRDefault="00525588" w:rsidP="00A35D28">
      <w:pPr>
        <w:rPr>
          <w:rFonts w:cs="Times New Roman"/>
        </w:rPr>
      </w:pPr>
      <w:r w:rsidRPr="00EC7BFA">
        <w:rPr>
          <w:rFonts w:cs="Times New Roman"/>
        </w:rPr>
        <w:t>Nationalité française</w:t>
      </w:r>
    </w:p>
    <w:p w:rsidR="003B6DA5" w:rsidRPr="00EC7BFA" w:rsidRDefault="003B6DA5" w:rsidP="00A35D28">
      <w:pPr>
        <w:rPr>
          <w:rFonts w:cs="Times New Roman"/>
        </w:rPr>
      </w:pPr>
    </w:p>
    <w:p w:rsidR="00525588" w:rsidRPr="00EC7BFA" w:rsidRDefault="003B6DA5" w:rsidP="00A35D28">
      <w:pPr>
        <w:rPr>
          <w:rFonts w:cs="Times New Roman"/>
        </w:rPr>
      </w:pPr>
      <w:r w:rsidRPr="00EC7BFA">
        <w:rPr>
          <w:rFonts w:cs="Times New Roman"/>
        </w:rPr>
        <w:t xml:space="preserve">Tél : </w:t>
      </w:r>
      <w:r w:rsidR="00525588" w:rsidRPr="00EC7BFA">
        <w:rPr>
          <w:rFonts w:cs="Times New Roman"/>
        </w:rPr>
        <w:t>+262 693 48 08 40 / 0693 48 08 40</w:t>
      </w:r>
    </w:p>
    <w:p w:rsidR="00EA4216" w:rsidRPr="00EC7BFA" w:rsidRDefault="003B6DA5" w:rsidP="00A35D28">
      <w:pPr>
        <w:rPr>
          <w:rFonts w:cs="Times New Roman"/>
        </w:rPr>
      </w:pPr>
      <w:r w:rsidRPr="00EC7BFA">
        <w:rPr>
          <w:rFonts w:cs="Times New Roman"/>
        </w:rPr>
        <w:t xml:space="preserve">Mail : </w:t>
      </w:r>
      <w:hyperlink r:id="rId9" w:history="1">
        <w:r w:rsidRPr="00EC7BFA">
          <w:rPr>
            <w:rStyle w:val="Lienhypertexte"/>
            <w:rFonts w:cs="Times New Roman"/>
          </w:rPr>
          <w:t>stephanie.parassou@gmail.com</w:t>
        </w:r>
      </w:hyperlink>
    </w:p>
    <w:p w:rsidR="00F51218" w:rsidRDefault="00F51218" w:rsidP="00A35D28">
      <w:pPr>
        <w:rPr>
          <w:rFonts w:cs="Times New Roman"/>
          <w:b/>
          <w:bCs/>
          <w:smallCaps/>
        </w:rPr>
      </w:pPr>
    </w:p>
    <w:p w:rsidR="004D79F6" w:rsidRDefault="004D79F6" w:rsidP="00A35D28">
      <w:pPr>
        <w:rPr>
          <w:rFonts w:cs="Times New Roman"/>
          <w:b/>
          <w:bCs/>
          <w:smallCaps/>
        </w:rPr>
      </w:pPr>
    </w:p>
    <w:p w:rsidR="00F51218" w:rsidRDefault="00F51218" w:rsidP="00A35D28">
      <w:pPr>
        <w:rPr>
          <w:rFonts w:cs="Times New Roman"/>
          <w:b/>
          <w:bCs/>
          <w:smallCaps/>
        </w:rPr>
      </w:pPr>
    </w:p>
    <w:p w:rsidR="004D79F6" w:rsidRDefault="004D79F6" w:rsidP="00A35D28">
      <w:pPr>
        <w:rPr>
          <w:rFonts w:cs="Times New Roman"/>
          <w:b/>
          <w:bCs/>
          <w:smallCaps/>
        </w:rPr>
      </w:pPr>
    </w:p>
    <w:p w:rsidR="00525588" w:rsidRPr="00EC7BFA" w:rsidRDefault="00525588" w:rsidP="00F51218">
      <w:pPr>
        <w:rPr>
          <w:rFonts w:cs="Times New Roman"/>
          <w:smallCaps/>
        </w:rPr>
      </w:pPr>
      <w:r w:rsidRPr="00EC7BFA">
        <w:rPr>
          <w:rFonts w:cs="Times New Roman"/>
          <w:b/>
          <w:bCs/>
          <w:smallCaps/>
        </w:rPr>
        <w:t>Situation actuelle</w:t>
      </w:r>
      <w:r w:rsidRPr="00EC7BFA">
        <w:rPr>
          <w:rFonts w:cs="Times New Roman"/>
          <w:smallCaps/>
        </w:rPr>
        <w:t xml:space="preserve"> </w:t>
      </w:r>
    </w:p>
    <w:p w:rsidR="00EA4216" w:rsidRPr="00EC7BFA" w:rsidRDefault="00EA4216" w:rsidP="00F51218">
      <w:pPr>
        <w:rPr>
          <w:rFonts w:cs="Times New Roman"/>
          <w:smallCaps/>
        </w:rPr>
      </w:pPr>
    </w:p>
    <w:p w:rsidR="00F370C6" w:rsidRPr="00EC7BFA" w:rsidRDefault="00525588" w:rsidP="00F51218">
      <w:pPr>
        <w:pStyle w:val="Paragraphedeliste"/>
        <w:numPr>
          <w:ilvl w:val="0"/>
          <w:numId w:val="6"/>
        </w:numPr>
        <w:ind w:left="567"/>
        <w:rPr>
          <w:rFonts w:cs="Times New Roman"/>
        </w:rPr>
      </w:pPr>
      <w:r w:rsidRPr="00EC7BFA">
        <w:rPr>
          <w:rFonts w:cs="Times New Roman"/>
        </w:rPr>
        <w:t>Docteure en droit public</w:t>
      </w:r>
    </w:p>
    <w:p w:rsidR="005F2F21" w:rsidRDefault="00525588" w:rsidP="00F51218">
      <w:pPr>
        <w:pStyle w:val="Paragraphedeliste"/>
        <w:numPr>
          <w:ilvl w:val="0"/>
          <w:numId w:val="6"/>
        </w:numPr>
        <w:ind w:left="567"/>
        <w:rPr>
          <w:rFonts w:cs="Times New Roman"/>
        </w:rPr>
      </w:pPr>
      <w:r w:rsidRPr="00EC7BFA">
        <w:rPr>
          <w:rFonts w:cs="Times New Roman"/>
        </w:rPr>
        <w:t xml:space="preserve">Qualifiée aux fonctions de </w:t>
      </w:r>
      <w:r w:rsidR="00FD78EE">
        <w:rPr>
          <w:rFonts w:cs="Times New Roman"/>
        </w:rPr>
        <w:t>maître</w:t>
      </w:r>
      <w:r w:rsidRPr="00EC7BFA">
        <w:rPr>
          <w:rFonts w:cs="Times New Roman"/>
        </w:rPr>
        <w:t xml:space="preserve"> de conférences </w:t>
      </w:r>
    </w:p>
    <w:p w:rsidR="00F51218" w:rsidRPr="00F51218" w:rsidRDefault="006749F5" w:rsidP="00F51218">
      <w:pPr>
        <w:pStyle w:val="Paragraphedeliste"/>
        <w:numPr>
          <w:ilvl w:val="0"/>
          <w:numId w:val="6"/>
        </w:numPr>
        <w:ind w:left="567"/>
        <w:rPr>
          <w:rFonts w:cs="Times New Roman"/>
        </w:rPr>
      </w:pPr>
      <w:r>
        <w:rPr>
          <w:rFonts w:cs="Times New Roman"/>
        </w:rPr>
        <w:t>Lauréate du prix de thèse du Sénat 2025</w:t>
      </w:r>
    </w:p>
    <w:p w:rsidR="00A277C2" w:rsidRPr="00EC7BFA" w:rsidRDefault="00A277C2" w:rsidP="00F51218">
      <w:pPr>
        <w:rPr>
          <w:rFonts w:cs="Times New Roman"/>
          <w:smallCaps/>
        </w:rPr>
      </w:pPr>
    </w:p>
    <w:p w:rsidR="00525588" w:rsidRPr="00EC7BFA" w:rsidRDefault="00525588" w:rsidP="00F51218">
      <w:pPr>
        <w:rPr>
          <w:rFonts w:cs="Times New Roman"/>
          <w:b/>
          <w:bCs/>
          <w:smallCaps/>
        </w:rPr>
      </w:pPr>
      <w:r w:rsidRPr="00EC7BFA">
        <w:rPr>
          <w:rFonts w:cs="Times New Roman"/>
          <w:b/>
          <w:bCs/>
          <w:smallCaps/>
        </w:rPr>
        <w:t>Domaine</w:t>
      </w:r>
      <w:r w:rsidR="00E51C10" w:rsidRPr="00EC7BFA">
        <w:rPr>
          <w:rFonts w:cs="Times New Roman"/>
          <w:b/>
          <w:bCs/>
          <w:smallCaps/>
        </w:rPr>
        <w:t>s</w:t>
      </w:r>
      <w:r w:rsidRPr="00EC7BFA">
        <w:rPr>
          <w:rFonts w:cs="Times New Roman"/>
          <w:b/>
          <w:bCs/>
          <w:smallCaps/>
        </w:rPr>
        <w:t xml:space="preserve"> de recherche</w:t>
      </w:r>
    </w:p>
    <w:p w:rsidR="00EA4216" w:rsidRPr="00EC7BFA" w:rsidRDefault="00EA4216" w:rsidP="00F51218">
      <w:pPr>
        <w:rPr>
          <w:rFonts w:cs="Times New Roman"/>
          <w:b/>
          <w:bCs/>
        </w:rPr>
      </w:pPr>
    </w:p>
    <w:p w:rsidR="003B6DA5" w:rsidRPr="00EC7BFA" w:rsidRDefault="00525588" w:rsidP="00F51218">
      <w:pPr>
        <w:pStyle w:val="Paragraphedeliste"/>
        <w:numPr>
          <w:ilvl w:val="0"/>
          <w:numId w:val="2"/>
        </w:numPr>
        <w:ind w:left="426" w:hanging="284"/>
        <w:rPr>
          <w:rFonts w:cs="Times New Roman"/>
        </w:rPr>
      </w:pPr>
      <w:r w:rsidRPr="00EC7BFA">
        <w:rPr>
          <w:rFonts w:cs="Times New Roman"/>
        </w:rPr>
        <w:t>Droit constitutionnel </w:t>
      </w:r>
    </w:p>
    <w:p w:rsidR="00525588" w:rsidRPr="00EC7BFA" w:rsidRDefault="00525588" w:rsidP="00F51218">
      <w:pPr>
        <w:pStyle w:val="Paragraphedeliste"/>
        <w:numPr>
          <w:ilvl w:val="0"/>
          <w:numId w:val="2"/>
        </w:numPr>
        <w:ind w:left="426" w:hanging="284"/>
        <w:rPr>
          <w:rFonts w:cs="Times New Roman"/>
        </w:rPr>
      </w:pPr>
      <w:r w:rsidRPr="00EC7BFA">
        <w:rPr>
          <w:rFonts w:cs="Times New Roman"/>
        </w:rPr>
        <w:t>Droit des collectivités territoriales </w:t>
      </w:r>
    </w:p>
    <w:p w:rsidR="00F51218" w:rsidRDefault="00F51218" w:rsidP="00F51218">
      <w:pPr>
        <w:rPr>
          <w:rFonts w:cs="Times New Roman"/>
          <w:b/>
          <w:bCs/>
          <w:smallCaps/>
        </w:rPr>
      </w:pPr>
    </w:p>
    <w:p w:rsidR="00525588" w:rsidRPr="00EC7BFA" w:rsidRDefault="00525588" w:rsidP="00F51218">
      <w:pPr>
        <w:rPr>
          <w:rFonts w:cs="Times New Roman"/>
          <w:b/>
          <w:bCs/>
          <w:smallCaps/>
        </w:rPr>
      </w:pPr>
      <w:r w:rsidRPr="00EC7BFA">
        <w:rPr>
          <w:rFonts w:cs="Times New Roman"/>
          <w:b/>
          <w:bCs/>
          <w:smallCaps/>
        </w:rPr>
        <w:t>Domaine</w:t>
      </w:r>
      <w:r w:rsidR="00E51C10" w:rsidRPr="00EC7BFA">
        <w:rPr>
          <w:rFonts w:cs="Times New Roman"/>
          <w:b/>
          <w:bCs/>
          <w:smallCaps/>
        </w:rPr>
        <w:t>s</w:t>
      </w:r>
      <w:r w:rsidRPr="00EC7BFA">
        <w:rPr>
          <w:rFonts w:cs="Times New Roman"/>
          <w:b/>
          <w:bCs/>
          <w:smallCaps/>
        </w:rPr>
        <w:t xml:space="preserve"> d’enseignement</w:t>
      </w:r>
    </w:p>
    <w:p w:rsidR="00EA4216" w:rsidRPr="00EC7BFA" w:rsidRDefault="00EA4216" w:rsidP="00F51218">
      <w:pPr>
        <w:rPr>
          <w:rFonts w:cs="Times New Roman"/>
          <w:b/>
          <w:bCs/>
          <w:smallCaps/>
        </w:rPr>
      </w:pPr>
    </w:p>
    <w:p w:rsidR="00EA4216" w:rsidRPr="00EC7BFA" w:rsidRDefault="00EA4216" w:rsidP="00F51218">
      <w:pPr>
        <w:pStyle w:val="Paragraphedeliste"/>
        <w:numPr>
          <w:ilvl w:val="0"/>
          <w:numId w:val="2"/>
        </w:numPr>
        <w:ind w:left="426" w:hanging="284"/>
        <w:rPr>
          <w:rFonts w:cs="Times New Roman"/>
        </w:rPr>
      </w:pPr>
      <w:r w:rsidRPr="00EC7BFA">
        <w:rPr>
          <w:rFonts w:cs="Times New Roman"/>
        </w:rPr>
        <w:t>Droit constitutionnel </w:t>
      </w:r>
    </w:p>
    <w:p w:rsidR="00EA4216" w:rsidRPr="00EC7BFA" w:rsidRDefault="00EA4216" w:rsidP="00F51218">
      <w:pPr>
        <w:pStyle w:val="Paragraphedeliste"/>
        <w:numPr>
          <w:ilvl w:val="0"/>
          <w:numId w:val="2"/>
        </w:numPr>
        <w:ind w:left="426" w:hanging="284"/>
        <w:rPr>
          <w:rFonts w:cs="Times New Roman"/>
        </w:rPr>
      </w:pPr>
      <w:r w:rsidRPr="00EC7BFA">
        <w:rPr>
          <w:rFonts w:cs="Times New Roman"/>
        </w:rPr>
        <w:t>Droit administratif</w:t>
      </w:r>
    </w:p>
    <w:p w:rsidR="00EA4216" w:rsidRPr="00EC7BFA" w:rsidRDefault="00E664AF" w:rsidP="00F51218">
      <w:pPr>
        <w:pStyle w:val="Paragraphedeliste"/>
        <w:numPr>
          <w:ilvl w:val="0"/>
          <w:numId w:val="2"/>
        </w:numPr>
        <w:ind w:left="426" w:hanging="284"/>
        <w:rPr>
          <w:rFonts w:cs="Times New Roman"/>
        </w:rPr>
      </w:pPr>
      <w:r w:rsidRPr="00EC7BFA">
        <w:rPr>
          <w:rFonts w:cs="Times New Roman"/>
        </w:rPr>
        <w:t>Droit international public</w:t>
      </w:r>
    </w:p>
    <w:p w:rsidR="00EA4216" w:rsidRPr="00EC7BFA" w:rsidRDefault="00E664AF" w:rsidP="00F51218">
      <w:pPr>
        <w:pStyle w:val="Paragraphedeliste"/>
        <w:numPr>
          <w:ilvl w:val="0"/>
          <w:numId w:val="2"/>
        </w:numPr>
        <w:ind w:left="426" w:hanging="284"/>
        <w:rPr>
          <w:rFonts w:cs="Times New Roman"/>
        </w:rPr>
      </w:pPr>
      <w:r w:rsidRPr="00EC7BFA">
        <w:rPr>
          <w:rFonts w:cs="Times New Roman"/>
        </w:rPr>
        <w:t>Système juridique de l’Union européenne</w:t>
      </w:r>
    </w:p>
    <w:p w:rsidR="00221FDE" w:rsidRPr="00EC7BFA" w:rsidRDefault="00221FDE" w:rsidP="00F51218">
      <w:pPr>
        <w:pStyle w:val="Paragraphedeliste"/>
        <w:numPr>
          <w:ilvl w:val="0"/>
          <w:numId w:val="2"/>
        </w:numPr>
        <w:ind w:left="426" w:hanging="284"/>
        <w:rPr>
          <w:rFonts w:cs="Times New Roman"/>
        </w:rPr>
      </w:pPr>
      <w:r w:rsidRPr="00EC7BFA">
        <w:rPr>
          <w:rFonts w:cs="Times New Roman"/>
        </w:rPr>
        <w:t>Introduction à la méthodologie du droit</w:t>
      </w:r>
    </w:p>
    <w:p w:rsidR="00A35D28" w:rsidRPr="00EC7BFA" w:rsidRDefault="00E664AF" w:rsidP="00F51218">
      <w:pPr>
        <w:pStyle w:val="Paragraphedeliste"/>
        <w:numPr>
          <w:ilvl w:val="0"/>
          <w:numId w:val="2"/>
        </w:numPr>
        <w:ind w:left="426" w:hanging="284"/>
        <w:rPr>
          <w:rFonts w:cs="Times New Roman"/>
        </w:rPr>
      </w:pPr>
      <w:r w:rsidRPr="00EC7BFA">
        <w:rPr>
          <w:rFonts w:cs="Times New Roman"/>
        </w:rPr>
        <w:t>Droit des collectivités ultra-marines</w:t>
      </w:r>
    </w:p>
    <w:p w:rsidR="00F51218" w:rsidRDefault="00F51218" w:rsidP="00F51218">
      <w:pPr>
        <w:rPr>
          <w:rFonts w:cs="Times New Roman"/>
          <w:sz w:val="22"/>
          <w:szCs w:val="22"/>
        </w:rPr>
      </w:pPr>
    </w:p>
    <w:p w:rsidR="003B6DA5" w:rsidRPr="00EC7BFA" w:rsidRDefault="003B6DA5" w:rsidP="00A35D28">
      <w:pPr>
        <w:pBdr>
          <w:bottom w:val="single" w:sz="4" w:space="1" w:color="auto"/>
        </w:pBdr>
        <w:rPr>
          <w:rFonts w:cs="Times New Roman"/>
          <w:sz w:val="22"/>
          <w:szCs w:val="22"/>
        </w:rPr>
        <w:sectPr w:rsidR="003B6DA5" w:rsidRPr="00EC7BFA" w:rsidSect="004D79F6">
          <w:footerReference w:type="even" r:id="rId10"/>
          <w:footerReference w:type="default" r:id="rId11"/>
          <w:pgSz w:w="11906" w:h="16838"/>
          <w:pgMar w:top="1039" w:right="1417" w:bottom="1417" w:left="1417" w:header="708" w:footer="708" w:gutter="0"/>
          <w:cols w:num="2" w:space="454" w:equalWidth="0">
            <w:col w:w="4116" w:space="454"/>
            <w:col w:w="4502"/>
          </w:cols>
          <w:docGrid w:linePitch="360"/>
        </w:sectPr>
      </w:pPr>
    </w:p>
    <w:p w:rsidR="00AA013E" w:rsidRPr="00EC7BFA" w:rsidRDefault="00AA013E" w:rsidP="00A35D28">
      <w:pPr>
        <w:rPr>
          <w:rFonts w:cs="Times New Roman"/>
          <w:sz w:val="22"/>
          <w:szCs w:val="22"/>
        </w:rPr>
        <w:sectPr w:rsidR="00AA013E" w:rsidRPr="00EC7BFA" w:rsidSect="00A35D28">
          <w:type w:val="continuous"/>
          <w:pgSz w:w="11906" w:h="16838"/>
          <w:pgMar w:top="1417" w:right="1417" w:bottom="1417" w:left="1417" w:header="708" w:footer="708" w:gutter="0"/>
          <w:cols w:num="2" w:space="454" w:equalWidth="0">
            <w:col w:w="3402" w:space="454"/>
            <w:col w:w="5216"/>
          </w:cols>
          <w:docGrid w:linePitch="360"/>
        </w:sectPr>
      </w:pPr>
    </w:p>
    <w:p w:rsidR="003974DC" w:rsidRPr="00EC7BFA" w:rsidRDefault="003B6DA5" w:rsidP="003974DC">
      <w:pPr>
        <w:pStyle w:val="Titre1"/>
        <w:spacing w:after="0"/>
        <w:rPr>
          <w:sz w:val="22"/>
          <w:szCs w:val="22"/>
        </w:rPr>
      </w:pPr>
      <w:bookmarkStart w:id="0" w:name="_Toc193266899"/>
      <w:bookmarkStart w:id="1" w:name="_Toc194484050"/>
      <w:r w:rsidRPr="00EC7BFA">
        <w:rPr>
          <w:sz w:val="22"/>
          <w:szCs w:val="22"/>
        </w:rPr>
        <w:t>Formation</w:t>
      </w:r>
      <w:bookmarkEnd w:id="0"/>
      <w:r w:rsidR="00B00E6B" w:rsidRPr="00EC7BFA">
        <w:rPr>
          <w:sz w:val="22"/>
          <w:szCs w:val="22"/>
        </w:rPr>
        <w:t>s</w:t>
      </w:r>
      <w:bookmarkEnd w:id="1"/>
      <w:r w:rsidRPr="00EC7BFA">
        <w:rPr>
          <w:sz w:val="22"/>
          <w:szCs w:val="22"/>
        </w:rPr>
        <w:t xml:space="preserve"> </w:t>
      </w:r>
    </w:p>
    <w:p w:rsidR="00C63159" w:rsidRPr="00EC7BFA" w:rsidRDefault="009214CD" w:rsidP="00C63159">
      <w:pPr>
        <w:pStyle w:val="Titre2"/>
        <w:spacing w:after="0"/>
        <w:rPr>
          <w:sz w:val="22"/>
          <w:szCs w:val="22"/>
        </w:rPr>
      </w:pPr>
      <w:bookmarkStart w:id="2" w:name="_Toc194484051"/>
      <w:r w:rsidRPr="00EC7BFA">
        <w:rPr>
          <w:sz w:val="22"/>
          <w:szCs w:val="22"/>
        </w:rPr>
        <w:t>Cursus universitaire principal</w:t>
      </w:r>
      <w:bookmarkEnd w:id="2"/>
    </w:p>
    <w:p w:rsidR="009214CD" w:rsidRPr="00EC7BFA" w:rsidRDefault="009214CD" w:rsidP="009214CD">
      <w:pPr>
        <w:rPr>
          <w:sz w:val="22"/>
          <w:szCs w:val="22"/>
        </w:rPr>
      </w:pPr>
    </w:p>
    <w:p w:rsidR="00BD473A" w:rsidRPr="00EC7BFA" w:rsidRDefault="00BD473A" w:rsidP="00DE3735">
      <w:pPr>
        <w:jc w:val="left"/>
        <w:rPr>
          <w:sz w:val="22"/>
          <w:szCs w:val="22"/>
        </w:rPr>
      </w:pPr>
      <w:r w:rsidRPr="00EC7BFA">
        <w:rPr>
          <w:sz w:val="22"/>
          <w:szCs w:val="22"/>
        </w:rPr>
        <w:t>2019-</w:t>
      </w:r>
      <w:r w:rsidR="009214CD" w:rsidRPr="00EC7BFA">
        <w:rPr>
          <w:sz w:val="22"/>
          <w:szCs w:val="22"/>
        </w:rPr>
        <w:t>2024</w:t>
      </w:r>
      <w:r w:rsidR="009214CD" w:rsidRPr="00EC7BFA">
        <w:rPr>
          <w:sz w:val="22"/>
          <w:szCs w:val="22"/>
        </w:rPr>
        <w:tab/>
      </w:r>
      <w:r w:rsidR="009214CD" w:rsidRPr="00EC7BFA">
        <w:rPr>
          <w:b/>
          <w:bCs/>
          <w:sz w:val="22"/>
          <w:szCs w:val="22"/>
        </w:rPr>
        <w:t>Doctorat de droit public</w:t>
      </w:r>
      <w:r w:rsidR="00494F11" w:rsidRPr="00EC7BFA">
        <w:rPr>
          <w:sz w:val="22"/>
          <w:szCs w:val="22"/>
        </w:rPr>
        <w:t xml:space="preserve">, </w:t>
      </w:r>
      <w:r w:rsidRPr="00EC7BFA">
        <w:rPr>
          <w:i/>
          <w:iCs/>
          <w:sz w:val="22"/>
          <w:szCs w:val="22"/>
        </w:rPr>
        <w:t>Université de La Réunion</w:t>
      </w:r>
    </w:p>
    <w:p w:rsidR="009214CD" w:rsidRPr="00EC7BFA" w:rsidRDefault="009214CD" w:rsidP="00DE3735">
      <w:pPr>
        <w:jc w:val="left"/>
        <w:rPr>
          <w:sz w:val="22"/>
          <w:szCs w:val="22"/>
        </w:rPr>
      </w:pPr>
    </w:p>
    <w:p w:rsidR="00DE3735" w:rsidRDefault="00BD473A" w:rsidP="00DE3735">
      <w:pPr>
        <w:ind w:left="1416" w:hanging="1416"/>
        <w:jc w:val="left"/>
        <w:rPr>
          <w:sz w:val="22"/>
          <w:szCs w:val="22"/>
        </w:rPr>
      </w:pPr>
      <w:r w:rsidRPr="00EC7BFA">
        <w:rPr>
          <w:sz w:val="22"/>
          <w:szCs w:val="22"/>
        </w:rPr>
        <w:t>2017-</w:t>
      </w:r>
      <w:r w:rsidR="009214CD" w:rsidRPr="00EC7BFA">
        <w:rPr>
          <w:sz w:val="22"/>
          <w:szCs w:val="22"/>
        </w:rPr>
        <w:t>2018</w:t>
      </w:r>
      <w:r w:rsidR="009214CD" w:rsidRPr="00EC7BFA">
        <w:rPr>
          <w:sz w:val="22"/>
          <w:szCs w:val="22"/>
        </w:rPr>
        <w:tab/>
      </w:r>
      <w:r w:rsidR="009214CD" w:rsidRPr="00EC7BFA">
        <w:rPr>
          <w:b/>
          <w:bCs/>
          <w:sz w:val="22"/>
          <w:szCs w:val="22"/>
        </w:rPr>
        <w:t>M2 Droit des collectivités territoriales</w:t>
      </w:r>
      <w:r w:rsidRPr="00EC7BFA">
        <w:rPr>
          <w:sz w:val="22"/>
          <w:szCs w:val="22"/>
        </w:rPr>
        <w:t>, mention Assez Bien</w:t>
      </w:r>
      <w:r w:rsidR="00494F11" w:rsidRPr="00EC7BFA">
        <w:rPr>
          <w:sz w:val="22"/>
          <w:szCs w:val="22"/>
        </w:rPr>
        <w:t xml:space="preserve">, </w:t>
      </w:r>
    </w:p>
    <w:p w:rsidR="009214CD" w:rsidRPr="00EC7BFA" w:rsidRDefault="009214CD" w:rsidP="00DE3735">
      <w:pPr>
        <w:ind w:left="1416"/>
        <w:jc w:val="left"/>
        <w:rPr>
          <w:sz w:val="22"/>
          <w:szCs w:val="22"/>
        </w:rPr>
      </w:pPr>
      <w:r w:rsidRPr="00EC7BFA">
        <w:rPr>
          <w:i/>
          <w:iCs/>
          <w:sz w:val="22"/>
          <w:szCs w:val="22"/>
        </w:rPr>
        <w:t>Université Paris</w:t>
      </w:r>
      <w:r w:rsidR="00BD473A" w:rsidRPr="00EC7BFA">
        <w:rPr>
          <w:i/>
          <w:iCs/>
          <w:sz w:val="22"/>
          <w:szCs w:val="22"/>
        </w:rPr>
        <w:t> </w:t>
      </w:r>
      <w:r w:rsidRPr="00EC7BFA">
        <w:rPr>
          <w:i/>
          <w:iCs/>
          <w:sz w:val="22"/>
          <w:szCs w:val="22"/>
        </w:rPr>
        <w:t>1</w:t>
      </w:r>
      <w:r w:rsidR="00494F11" w:rsidRPr="00EC7BFA">
        <w:rPr>
          <w:i/>
          <w:iCs/>
          <w:sz w:val="22"/>
          <w:szCs w:val="22"/>
        </w:rPr>
        <w:t>-</w:t>
      </w:r>
      <w:r w:rsidRPr="00EC7BFA">
        <w:rPr>
          <w:i/>
          <w:iCs/>
          <w:sz w:val="22"/>
          <w:szCs w:val="22"/>
        </w:rPr>
        <w:t>Panthéon Sorbonne</w:t>
      </w:r>
    </w:p>
    <w:p w:rsidR="009214CD" w:rsidRPr="00EC7BFA" w:rsidRDefault="009214CD" w:rsidP="00DE3735">
      <w:pPr>
        <w:ind w:left="700" w:hanging="700"/>
        <w:jc w:val="left"/>
        <w:rPr>
          <w:sz w:val="22"/>
          <w:szCs w:val="22"/>
        </w:rPr>
      </w:pPr>
    </w:p>
    <w:p w:rsidR="00DE3735" w:rsidRDefault="00BD473A" w:rsidP="00DE3735">
      <w:pPr>
        <w:ind w:left="1416" w:hanging="1416"/>
        <w:jc w:val="left"/>
        <w:rPr>
          <w:sz w:val="22"/>
          <w:szCs w:val="22"/>
        </w:rPr>
      </w:pPr>
      <w:r w:rsidRPr="00EC7BFA">
        <w:rPr>
          <w:sz w:val="22"/>
          <w:szCs w:val="22"/>
        </w:rPr>
        <w:t>2016-</w:t>
      </w:r>
      <w:r w:rsidR="009214CD" w:rsidRPr="00EC7BFA">
        <w:rPr>
          <w:sz w:val="22"/>
          <w:szCs w:val="22"/>
        </w:rPr>
        <w:t>2017</w:t>
      </w:r>
      <w:r w:rsidR="009214CD" w:rsidRPr="00EC7BFA">
        <w:rPr>
          <w:sz w:val="22"/>
          <w:szCs w:val="22"/>
        </w:rPr>
        <w:tab/>
      </w:r>
      <w:r w:rsidR="009214CD" w:rsidRPr="00EC7BFA">
        <w:rPr>
          <w:b/>
          <w:bCs/>
          <w:sz w:val="22"/>
          <w:szCs w:val="22"/>
        </w:rPr>
        <w:t>M1 Droit public général</w:t>
      </w:r>
      <w:r w:rsidR="009214CD" w:rsidRPr="00EC7BFA">
        <w:rPr>
          <w:sz w:val="22"/>
          <w:szCs w:val="22"/>
        </w:rPr>
        <w:t xml:space="preserve"> option droit public de l’économie</w:t>
      </w:r>
      <w:r w:rsidR="00494F11" w:rsidRPr="00EC7BFA">
        <w:rPr>
          <w:sz w:val="22"/>
          <w:szCs w:val="22"/>
        </w:rPr>
        <w:t xml:space="preserve">, </w:t>
      </w:r>
    </w:p>
    <w:p w:rsidR="009214CD" w:rsidRPr="00EC7BFA" w:rsidRDefault="009214CD" w:rsidP="00DE3735">
      <w:pPr>
        <w:ind w:left="1416"/>
        <w:jc w:val="left"/>
        <w:rPr>
          <w:sz w:val="22"/>
          <w:szCs w:val="22"/>
        </w:rPr>
      </w:pPr>
      <w:r w:rsidRPr="00EC7BFA">
        <w:rPr>
          <w:i/>
          <w:iCs/>
          <w:sz w:val="22"/>
          <w:szCs w:val="22"/>
        </w:rPr>
        <w:t>Université Paris II-Panthéon Assas</w:t>
      </w:r>
    </w:p>
    <w:p w:rsidR="009214CD" w:rsidRPr="00EC7BFA" w:rsidRDefault="009214CD" w:rsidP="00DE3735">
      <w:pPr>
        <w:ind w:left="700" w:hanging="700"/>
        <w:jc w:val="left"/>
        <w:rPr>
          <w:sz w:val="22"/>
          <w:szCs w:val="22"/>
        </w:rPr>
      </w:pPr>
    </w:p>
    <w:p w:rsidR="00BD473A" w:rsidRPr="00EC7BFA" w:rsidRDefault="00BD473A" w:rsidP="00DE3735">
      <w:pPr>
        <w:ind w:left="700" w:hanging="700"/>
        <w:jc w:val="left"/>
        <w:rPr>
          <w:sz w:val="22"/>
          <w:szCs w:val="22"/>
        </w:rPr>
      </w:pPr>
      <w:r w:rsidRPr="00EC7BFA">
        <w:rPr>
          <w:sz w:val="22"/>
          <w:szCs w:val="22"/>
        </w:rPr>
        <w:t>2013-2016</w:t>
      </w:r>
      <w:r w:rsidRPr="00EC7BFA">
        <w:rPr>
          <w:sz w:val="22"/>
          <w:szCs w:val="22"/>
        </w:rPr>
        <w:tab/>
      </w:r>
      <w:r w:rsidRPr="00EC7BFA">
        <w:rPr>
          <w:b/>
          <w:bCs/>
          <w:sz w:val="22"/>
          <w:szCs w:val="22"/>
        </w:rPr>
        <w:t>Licence de droit</w:t>
      </w:r>
      <w:r w:rsidRPr="00EC7BFA">
        <w:rPr>
          <w:sz w:val="22"/>
          <w:szCs w:val="22"/>
        </w:rPr>
        <w:t xml:space="preserve">, mention </w:t>
      </w:r>
      <w:r w:rsidR="0046621A" w:rsidRPr="00EC7BFA">
        <w:rPr>
          <w:sz w:val="22"/>
          <w:szCs w:val="22"/>
        </w:rPr>
        <w:t>A</w:t>
      </w:r>
      <w:r w:rsidRPr="00EC7BFA">
        <w:rPr>
          <w:sz w:val="22"/>
          <w:szCs w:val="22"/>
        </w:rPr>
        <w:t xml:space="preserve">ssez </w:t>
      </w:r>
      <w:r w:rsidR="0046621A" w:rsidRPr="00EC7BFA">
        <w:rPr>
          <w:sz w:val="22"/>
          <w:szCs w:val="22"/>
        </w:rPr>
        <w:t>B</w:t>
      </w:r>
      <w:r w:rsidRPr="00EC7BFA">
        <w:rPr>
          <w:sz w:val="22"/>
          <w:szCs w:val="22"/>
        </w:rPr>
        <w:t>ien</w:t>
      </w:r>
      <w:r w:rsidR="00494F11" w:rsidRPr="00EC7BFA">
        <w:rPr>
          <w:sz w:val="22"/>
          <w:szCs w:val="22"/>
        </w:rPr>
        <w:t xml:space="preserve">, </w:t>
      </w:r>
      <w:r w:rsidRPr="00EC7BFA">
        <w:rPr>
          <w:i/>
          <w:iCs/>
          <w:sz w:val="22"/>
          <w:szCs w:val="22"/>
        </w:rPr>
        <w:t>Université de La Réunion</w:t>
      </w:r>
    </w:p>
    <w:p w:rsidR="009214CD" w:rsidRPr="00EC7BFA" w:rsidRDefault="009214CD" w:rsidP="00DE3735">
      <w:pPr>
        <w:jc w:val="left"/>
        <w:rPr>
          <w:sz w:val="22"/>
          <w:szCs w:val="22"/>
        </w:rPr>
      </w:pPr>
    </w:p>
    <w:p w:rsidR="00B00E6B" w:rsidRPr="00EC7BFA" w:rsidRDefault="0046621A" w:rsidP="00DE3735">
      <w:pPr>
        <w:ind w:left="1418" w:hanging="1418"/>
        <w:jc w:val="left"/>
        <w:rPr>
          <w:sz w:val="22"/>
          <w:szCs w:val="22"/>
        </w:rPr>
      </w:pPr>
      <w:r w:rsidRPr="00EC7BFA">
        <w:rPr>
          <w:sz w:val="22"/>
          <w:szCs w:val="22"/>
        </w:rPr>
        <w:t>2011</w:t>
      </w:r>
      <w:r w:rsidRPr="00EC7BFA">
        <w:rPr>
          <w:sz w:val="22"/>
          <w:szCs w:val="22"/>
        </w:rPr>
        <w:tab/>
      </w:r>
      <w:r w:rsidRPr="00EC7BFA">
        <w:rPr>
          <w:b/>
          <w:bCs/>
          <w:sz w:val="22"/>
          <w:szCs w:val="22"/>
        </w:rPr>
        <w:t>Baccalauréat scientifique</w:t>
      </w:r>
      <w:r w:rsidRPr="00EC7BFA">
        <w:rPr>
          <w:sz w:val="22"/>
          <w:szCs w:val="22"/>
        </w:rPr>
        <w:t>, spécialité mathématique, mention Très Bien avec les félicitations du jury</w:t>
      </w:r>
      <w:r w:rsidR="00494F11" w:rsidRPr="00EC7BFA">
        <w:rPr>
          <w:sz w:val="22"/>
          <w:szCs w:val="22"/>
        </w:rPr>
        <w:t xml:space="preserve">, </w:t>
      </w:r>
      <w:r w:rsidR="00B00E6B" w:rsidRPr="00EC7BFA">
        <w:rPr>
          <w:i/>
          <w:iCs/>
          <w:sz w:val="22"/>
          <w:szCs w:val="22"/>
        </w:rPr>
        <w:t>Académie de La Réunion</w:t>
      </w:r>
    </w:p>
    <w:p w:rsidR="003B6DA5" w:rsidRPr="00EC7BFA" w:rsidRDefault="003B6DA5" w:rsidP="003B6DA5">
      <w:pPr>
        <w:pStyle w:val="Titre2"/>
        <w:spacing w:after="0"/>
        <w:rPr>
          <w:sz w:val="22"/>
          <w:szCs w:val="22"/>
        </w:rPr>
      </w:pPr>
      <w:bookmarkStart w:id="3" w:name="_Toc193266901"/>
      <w:bookmarkStart w:id="4" w:name="_Toc194484052"/>
      <w:r w:rsidRPr="00EC7BFA">
        <w:rPr>
          <w:sz w:val="22"/>
          <w:szCs w:val="22"/>
        </w:rPr>
        <w:t>Formations universitaires complémentaires</w:t>
      </w:r>
      <w:bookmarkEnd w:id="3"/>
      <w:bookmarkEnd w:id="4"/>
    </w:p>
    <w:p w:rsidR="0032417E" w:rsidRPr="00EC7BFA" w:rsidRDefault="0032417E" w:rsidP="0032417E">
      <w:pPr>
        <w:rPr>
          <w:sz w:val="22"/>
          <w:szCs w:val="22"/>
        </w:rPr>
      </w:pPr>
    </w:p>
    <w:p w:rsidR="00B00E6B" w:rsidRPr="00EC7BFA" w:rsidRDefault="00B00E6B" w:rsidP="00494F11">
      <w:pPr>
        <w:ind w:left="1418" w:hanging="1418"/>
        <w:rPr>
          <w:sz w:val="22"/>
          <w:szCs w:val="22"/>
        </w:rPr>
      </w:pPr>
      <w:r w:rsidRPr="00EC7BFA">
        <w:rPr>
          <w:sz w:val="22"/>
          <w:szCs w:val="22"/>
        </w:rPr>
        <w:t>2016-2017</w:t>
      </w:r>
      <w:r w:rsidRPr="00EC7BFA">
        <w:rPr>
          <w:b/>
          <w:bCs/>
          <w:sz w:val="22"/>
          <w:szCs w:val="22"/>
        </w:rPr>
        <w:tab/>
        <w:t>Certificat de l’école de droit d’Assas</w:t>
      </w:r>
      <w:r w:rsidR="00494F11" w:rsidRPr="00EC7BFA">
        <w:rPr>
          <w:sz w:val="22"/>
          <w:szCs w:val="22"/>
        </w:rPr>
        <w:t xml:space="preserve">, </w:t>
      </w:r>
      <w:r w:rsidR="00494F11" w:rsidRPr="00EC7BFA">
        <w:rPr>
          <w:i/>
          <w:iCs/>
          <w:sz w:val="22"/>
          <w:szCs w:val="22"/>
        </w:rPr>
        <w:t>Université Paris – Panthéon Assas</w:t>
      </w:r>
    </w:p>
    <w:p w:rsidR="00B00E6B" w:rsidRPr="00EC7BFA" w:rsidRDefault="00B00E6B" w:rsidP="00EC7BFA">
      <w:pPr>
        <w:ind w:left="708" w:firstLine="712"/>
        <w:rPr>
          <w:sz w:val="22"/>
          <w:szCs w:val="22"/>
        </w:rPr>
      </w:pPr>
      <w:r w:rsidRPr="00EC7BFA">
        <w:rPr>
          <w:b/>
          <w:bCs/>
          <w:sz w:val="22"/>
          <w:szCs w:val="22"/>
        </w:rPr>
        <w:t>Certificat d’analyse économique du droit</w:t>
      </w:r>
      <w:r w:rsidR="00494F11" w:rsidRPr="00EC7BFA">
        <w:rPr>
          <w:sz w:val="22"/>
          <w:szCs w:val="22"/>
        </w:rPr>
        <w:t xml:space="preserve">, </w:t>
      </w:r>
      <w:r w:rsidR="00494F11" w:rsidRPr="00EC7BFA">
        <w:rPr>
          <w:i/>
          <w:iCs/>
          <w:sz w:val="22"/>
          <w:szCs w:val="22"/>
        </w:rPr>
        <w:t>Université Paris</w:t>
      </w:r>
      <w:r w:rsidR="00EC7BFA" w:rsidRPr="00EC7BFA">
        <w:rPr>
          <w:i/>
          <w:iCs/>
          <w:sz w:val="22"/>
          <w:szCs w:val="22"/>
        </w:rPr>
        <w:t xml:space="preserve"> </w:t>
      </w:r>
      <w:r w:rsidR="00494F11" w:rsidRPr="00EC7BFA">
        <w:rPr>
          <w:i/>
          <w:iCs/>
          <w:sz w:val="22"/>
          <w:szCs w:val="22"/>
        </w:rPr>
        <w:t>– Panthéon Assas</w:t>
      </w:r>
    </w:p>
    <w:p w:rsidR="00B00E6B" w:rsidRPr="00EC7BFA" w:rsidRDefault="00B00E6B" w:rsidP="0032417E">
      <w:pPr>
        <w:rPr>
          <w:sz w:val="22"/>
          <w:szCs w:val="22"/>
        </w:rPr>
      </w:pPr>
    </w:p>
    <w:p w:rsidR="00B00E6B" w:rsidRPr="00EC7BFA" w:rsidRDefault="00B00E6B" w:rsidP="0032417E">
      <w:pPr>
        <w:rPr>
          <w:sz w:val="22"/>
          <w:szCs w:val="22"/>
        </w:rPr>
      </w:pPr>
      <w:r w:rsidRPr="00EC7BFA">
        <w:rPr>
          <w:sz w:val="22"/>
          <w:szCs w:val="22"/>
        </w:rPr>
        <w:t>2014-2016</w:t>
      </w:r>
      <w:r w:rsidRPr="00EC7BFA">
        <w:rPr>
          <w:sz w:val="22"/>
          <w:szCs w:val="22"/>
        </w:rPr>
        <w:tab/>
      </w:r>
      <w:r w:rsidRPr="00EC7BFA">
        <w:rPr>
          <w:b/>
          <w:bCs/>
          <w:sz w:val="22"/>
          <w:szCs w:val="22"/>
        </w:rPr>
        <w:t>DU – Collège de droit</w:t>
      </w:r>
      <w:r w:rsidR="00494F11" w:rsidRPr="00EC7BFA">
        <w:rPr>
          <w:sz w:val="22"/>
          <w:szCs w:val="22"/>
        </w:rPr>
        <w:t xml:space="preserve">, </w:t>
      </w:r>
      <w:r w:rsidR="00494F11" w:rsidRPr="00EC7BFA">
        <w:rPr>
          <w:i/>
          <w:iCs/>
          <w:sz w:val="22"/>
          <w:szCs w:val="22"/>
        </w:rPr>
        <w:t>Université de La Réunion</w:t>
      </w:r>
    </w:p>
    <w:p w:rsidR="003B6DA5" w:rsidRPr="00EC7BFA" w:rsidRDefault="003B6DA5" w:rsidP="003B6DA5">
      <w:pPr>
        <w:pStyle w:val="Titre2"/>
        <w:spacing w:after="0"/>
        <w:rPr>
          <w:sz w:val="22"/>
          <w:szCs w:val="22"/>
        </w:rPr>
      </w:pPr>
      <w:bookmarkStart w:id="5" w:name="_Toc193266902"/>
      <w:bookmarkStart w:id="6" w:name="_Toc194484053"/>
      <w:r w:rsidRPr="00EC7BFA">
        <w:rPr>
          <w:sz w:val="22"/>
          <w:szCs w:val="22"/>
        </w:rPr>
        <w:t>MOOC</w:t>
      </w:r>
      <w:bookmarkEnd w:id="5"/>
      <w:bookmarkEnd w:id="6"/>
    </w:p>
    <w:p w:rsidR="009C09BF" w:rsidRPr="00EC7BFA" w:rsidRDefault="009C09BF" w:rsidP="009C09BF">
      <w:pPr>
        <w:rPr>
          <w:sz w:val="22"/>
          <w:szCs w:val="22"/>
        </w:rPr>
      </w:pPr>
    </w:p>
    <w:p w:rsidR="00645A80" w:rsidRPr="00EC7BFA" w:rsidRDefault="00D87095" w:rsidP="003974DC">
      <w:pPr>
        <w:rPr>
          <w:sz w:val="22"/>
          <w:szCs w:val="22"/>
        </w:rPr>
      </w:pPr>
      <w:r w:rsidRPr="00EC7BFA">
        <w:rPr>
          <w:sz w:val="22"/>
          <w:szCs w:val="22"/>
        </w:rPr>
        <w:t>2025</w:t>
      </w:r>
      <w:r w:rsidRPr="00EC7BFA">
        <w:rPr>
          <w:sz w:val="22"/>
          <w:szCs w:val="22"/>
        </w:rPr>
        <w:tab/>
      </w:r>
      <w:r w:rsidR="001B1885" w:rsidRPr="00EC7BFA">
        <w:rPr>
          <w:sz w:val="22"/>
          <w:szCs w:val="22"/>
        </w:rPr>
        <w:tab/>
      </w:r>
      <w:proofErr w:type="spellStart"/>
      <w:r w:rsidRPr="00EC7BFA">
        <w:rPr>
          <w:sz w:val="22"/>
          <w:szCs w:val="22"/>
        </w:rPr>
        <w:t>Formensup</w:t>
      </w:r>
      <w:proofErr w:type="spellEnd"/>
      <w:r w:rsidRPr="00EC7BFA">
        <w:rPr>
          <w:sz w:val="22"/>
          <w:szCs w:val="22"/>
        </w:rPr>
        <w:t> : se former pour enseigner dans le supérieur</w:t>
      </w:r>
    </w:p>
    <w:p w:rsidR="00AA013E" w:rsidRPr="00EC7BFA" w:rsidRDefault="00142BA9" w:rsidP="00645A80">
      <w:pPr>
        <w:pStyle w:val="Titre1"/>
        <w:rPr>
          <w:sz w:val="22"/>
          <w:szCs w:val="22"/>
        </w:rPr>
      </w:pPr>
      <w:bookmarkStart w:id="7" w:name="_Toc193266903"/>
      <w:bookmarkStart w:id="8" w:name="_Toc194484054"/>
      <w:r w:rsidRPr="00EC7BFA">
        <w:rPr>
          <w:sz w:val="22"/>
          <w:szCs w:val="22"/>
        </w:rPr>
        <w:lastRenderedPageBreak/>
        <w:t>Activités professionnelles</w:t>
      </w:r>
      <w:r w:rsidR="0032417E" w:rsidRPr="00EC7BFA">
        <w:rPr>
          <w:sz w:val="22"/>
          <w:szCs w:val="22"/>
        </w:rPr>
        <w:t xml:space="preserve"> et stages</w:t>
      </w:r>
      <w:bookmarkEnd w:id="7"/>
      <w:bookmarkEnd w:id="8"/>
    </w:p>
    <w:p w:rsidR="001B1885" w:rsidRPr="00EC7BFA" w:rsidRDefault="009C3DEC" w:rsidP="001B1885">
      <w:pPr>
        <w:pStyle w:val="Titre2"/>
        <w:rPr>
          <w:sz w:val="22"/>
          <w:szCs w:val="22"/>
        </w:rPr>
      </w:pPr>
      <w:bookmarkStart w:id="9" w:name="_Toc194484055"/>
      <w:r w:rsidRPr="00EC7BFA">
        <w:rPr>
          <w:sz w:val="22"/>
          <w:szCs w:val="22"/>
        </w:rPr>
        <w:t>Activités professionnelles</w:t>
      </w:r>
      <w:bookmarkEnd w:id="9"/>
    </w:p>
    <w:p w:rsidR="008A2BD5" w:rsidRPr="00EC7BFA" w:rsidRDefault="008A2BD5" w:rsidP="008A2BD5">
      <w:pPr>
        <w:rPr>
          <w:sz w:val="22"/>
          <w:szCs w:val="22"/>
        </w:rPr>
      </w:pPr>
    </w:p>
    <w:p w:rsidR="008A2BD5" w:rsidRPr="00EC7BFA" w:rsidRDefault="008A2BD5" w:rsidP="008A2BD5">
      <w:pPr>
        <w:rPr>
          <w:sz w:val="22"/>
          <w:szCs w:val="22"/>
        </w:rPr>
      </w:pPr>
      <w:r w:rsidRPr="00EC7BFA">
        <w:rPr>
          <w:sz w:val="22"/>
          <w:szCs w:val="22"/>
        </w:rPr>
        <w:t>2025</w:t>
      </w:r>
      <w:r w:rsidRPr="00EC7BFA">
        <w:rPr>
          <w:sz w:val="22"/>
          <w:szCs w:val="22"/>
        </w:rPr>
        <w:tab/>
      </w:r>
      <w:r w:rsidRPr="00EC7BFA">
        <w:rPr>
          <w:sz w:val="22"/>
          <w:szCs w:val="22"/>
        </w:rPr>
        <w:tab/>
      </w:r>
      <w:r w:rsidRPr="00EC7BFA">
        <w:rPr>
          <w:b/>
          <w:bCs/>
          <w:sz w:val="22"/>
          <w:szCs w:val="22"/>
        </w:rPr>
        <w:t>Qualifiée aux fonctions de maître de conférences</w:t>
      </w:r>
      <w:r w:rsidRPr="00EC7BFA">
        <w:rPr>
          <w:sz w:val="22"/>
          <w:szCs w:val="22"/>
        </w:rPr>
        <w:t>, section 02</w:t>
      </w:r>
    </w:p>
    <w:p w:rsidR="00494F11" w:rsidRPr="00EC7BFA" w:rsidRDefault="00494F11" w:rsidP="00494F11">
      <w:pPr>
        <w:rPr>
          <w:sz w:val="22"/>
          <w:szCs w:val="22"/>
        </w:rPr>
      </w:pPr>
    </w:p>
    <w:p w:rsidR="001B1885" w:rsidRPr="00EF349F" w:rsidRDefault="001B1885" w:rsidP="00883F40">
      <w:pPr>
        <w:rPr>
          <w:sz w:val="22"/>
          <w:szCs w:val="22"/>
        </w:rPr>
      </w:pPr>
      <w:r w:rsidRPr="00EC7BFA">
        <w:rPr>
          <w:sz w:val="22"/>
          <w:szCs w:val="22"/>
        </w:rPr>
        <w:t>202</w:t>
      </w:r>
      <w:r w:rsidR="00EF349F">
        <w:rPr>
          <w:sz w:val="22"/>
          <w:szCs w:val="22"/>
        </w:rPr>
        <w:t>2</w:t>
      </w:r>
      <w:r w:rsidRPr="00EC7BFA">
        <w:rPr>
          <w:sz w:val="22"/>
          <w:szCs w:val="22"/>
        </w:rPr>
        <w:t>-2024</w:t>
      </w:r>
      <w:r w:rsidRPr="00EC7BFA">
        <w:rPr>
          <w:sz w:val="22"/>
          <w:szCs w:val="22"/>
        </w:rPr>
        <w:tab/>
      </w:r>
      <w:r w:rsidRPr="00EC7BFA">
        <w:rPr>
          <w:b/>
          <w:bCs/>
          <w:sz w:val="22"/>
          <w:szCs w:val="22"/>
        </w:rPr>
        <w:t>Attachée temporaire d’enseignement et de recherches</w:t>
      </w:r>
      <w:r w:rsidRPr="00EC7BFA">
        <w:rPr>
          <w:sz w:val="22"/>
          <w:szCs w:val="22"/>
        </w:rPr>
        <w:t xml:space="preserve">, </w:t>
      </w:r>
      <w:r w:rsidRPr="00EC7BFA">
        <w:rPr>
          <w:i/>
          <w:iCs/>
          <w:sz w:val="22"/>
          <w:szCs w:val="22"/>
        </w:rPr>
        <w:t xml:space="preserve">Université de La Réunion </w:t>
      </w:r>
      <w:r w:rsidRPr="00EC7BFA">
        <w:rPr>
          <w:sz w:val="22"/>
          <w:szCs w:val="22"/>
        </w:rPr>
        <w:t xml:space="preserve"> </w:t>
      </w:r>
    </w:p>
    <w:p w:rsidR="00E5268A" w:rsidRPr="00EC7BFA" w:rsidRDefault="00E5268A" w:rsidP="00883F40">
      <w:pPr>
        <w:rPr>
          <w:i/>
          <w:iCs/>
          <w:sz w:val="22"/>
          <w:szCs w:val="22"/>
        </w:rPr>
      </w:pPr>
    </w:p>
    <w:p w:rsidR="00E5268A" w:rsidRPr="00EC7BFA" w:rsidRDefault="00E5268A" w:rsidP="00883F40">
      <w:pPr>
        <w:rPr>
          <w:i/>
          <w:iCs/>
          <w:sz w:val="22"/>
          <w:szCs w:val="22"/>
        </w:rPr>
      </w:pPr>
      <w:r w:rsidRPr="00EC7BFA">
        <w:rPr>
          <w:sz w:val="22"/>
          <w:szCs w:val="22"/>
        </w:rPr>
        <w:t>2019-2022</w:t>
      </w:r>
      <w:r w:rsidRPr="00EC7BFA">
        <w:rPr>
          <w:sz w:val="22"/>
          <w:szCs w:val="22"/>
        </w:rPr>
        <w:tab/>
      </w:r>
      <w:r w:rsidRPr="00EC7BFA">
        <w:rPr>
          <w:b/>
          <w:bCs/>
          <w:sz w:val="22"/>
          <w:szCs w:val="22"/>
        </w:rPr>
        <w:t>Doctorante contractuelle</w:t>
      </w:r>
      <w:r w:rsidRPr="00EC7BFA">
        <w:rPr>
          <w:sz w:val="22"/>
          <w:szCs w:val="22"/>
        </w:rPr>
        <w:t xml:space="preserve"> – Chargée d’enseignement, </w:t>
      </w:r>
      <w:r w:rsidRPr="00EC7BFA">
        <w:rPr>
          <w:i/>
          <w:iCs/>
          <w:sz w:val="22"/>
          <w:szCs w:val="22"/>
        </w:rPr>
        <w:t>Université de La Réunion</w:t>
      </w:r>
    </w:p>
    <w:p w:rsidR="0032417E" w:rsidRPr="00EC7BFA" w:rsidRDefault="00D639AB" w:rsidP="001B1885">
      <w:pPr>
        <w:pStyle w:val="Titre2"/>
        <w:rPr>
          <w:sz w:val="22"/>
          <w:szCs w:val="22"/>
        </w:rPr>
      </w:pPr>
      <w:bookmarkStart w:id="10" w:name="_Toc193266905"/>
      <w:bookmarkStart w:id="11" w:name="_Toc194484056"/>
      <w:r w:rsidRPr="00EC7BFA">
        <w:rPr>
          <w:sz w:val="22"/>
          <w:szCs w:val="22"/>
        </w:rPr>
        <w:t>Stages</w:t>
      </w:r>
      <w:bookmarkEnd w:id="10"/>
      <w:bookmarkEnd w:id="11"/>
    </w:p>
    <w:p w:rsidR="00494F11" w:rsidRPr="00EC7BFA" w:rsidRDefault="00494F11" w:rsidP="00494F11">
      <w:pPr>
        <w:rPr>
          <w:sz w:val="22"/>
          <w:szCs w:val="22"/>
        </w:rPr>
      </w:pPr>
    </w:p>
    <w:p w:rsidR="00494F11" w:rsidRPr="00EC7BFA" w:rsidRDefault="00494F11" w:rsidP="00494F11">
      <w:pPr>
        <w:ind w:left="1416" w:hanging="1416"/>
        <w:rPr>
          <w:sz w:val="22"/>
          <w:szCs w:val="22"/>
        </w:rPr>
      </w:pPr>
      <w:r w:rsidRPr="00EC7BFA">
        <w:rPr>
          <w:sz w:val="22"/>
          <w:szCs w:val="22"/>
        </w:rPr>
        <w:t>2018-2019</w:t>
      </w:r>
      <w:r w:rsidRPr="00EC7BFA">
        <w:rPr>
          <w:sz w:val="22"/>
          <w:szCs w:val="22"/>
        </w:rPr>
        <w:tab/>
      </w:r>
      <w:r w:rsidRPr="00EC7BFA">
        <w:rPr>
          <w:b/>
          <w:bCs/>
          <w:sz w:val="22"/>
          <w:szCs w:val="22"/>
        </w:rPr>
        <w:t>Direction des affaires juridiques et des marchés</w:t>
      </w:r>
      <w:r w:rsidRPr="00EC7BFA">
        <w:rPr>
          <w:sz w:val="22"/>
          <w:szCs w:val="22"/>
        </w:rPr>
        <w:t>, Conseil régional de La Réunion (6</w:t>
      </w:r>
      <w:r w:rsidR="00EC7BFA">
        <w:rPr>
          <w:sz w:val="22"/>
          <w:szCs w:val="22"/>
        </w:rPr>
        <w:t> </w:t>
      </w:r>
      <w:r w:rsidRPr="00EC7BFA">
        <w:rPr>
          <w:sz w:val="22"/>
          <w:szCs w:val="22"/>
        </w:rPr>
        <w:t>mois)</w:t>
      </w:r>
    </w:p>
    <w:p w:rsidR="00494F11" w:rsidRPr="00EC7BFA" w:rsidRDefault="00494F11" w:rsidP="00494F11">
      <w:pPr>
        <w:rPr>
          <w:sz w:val="22"/>
          <w:szCs w:val="22"/>
        </w:rPr>
      </w:pPr>
    </w:p>
    <w:p w:rsidR="00494F11" w:rsidRPr="00EC7BFA" w:rsidRDefault="00494F11" w:rsidP="00494F11">
      <w:pPr>
        <w:rPr>
          <w:sz w:val="22"/>
          <w:szCs w:val="22"/>
        </w:rPr>
      </w:pPr>
      <w:r w:rsidRPr="00EC7BFA">
        <w:rPr>
          <w:sz w:val="22"/>
          <w:szCs w:val="22"/>
        </w:rPr>
        <w:t>2016</w:t>
      </w:r>
      <w:r w:rsidRPr="00EC7BFA">
        <w:rPr>
          <w:sz w:val="22"/>
          <w:szCs w:val="22"/>
        </w:rPr>
        <w:tab/>
      </w:r>
      <w:r w:rsidRPr="00EC7BFA">
        <w:rPr>
          <w:sz w:val="22"/>
          <w:szCs w:val="22"/>
        </w:rPr>
        <w:tab/>
      </w:r>
      <w:r w:rsidRPr="00EC7BFA">
        <w:rPr>
          <w:b/>
          <w:bCs/>
          <w:sz w:val="22"/>
          <w:szCs w:val="22"/>
        </w:rPr>
        <w:t>DS Avocats</w:t>
      </w:r>
      <w:r w:rsidRPr="00EC7BFA">
        <w:rPr>
          <w:sz w:val="22"/>
          <w:szCs w:val="22"/>
        </w:rPr>
        <w:t xml:space="preserve"> – La Réunion (1 mois)</w:t>
      </w:r>
    </w:p>
    <w:p w:rsidR="00494F11" w:rsidRPr="00EC7BFA" w:rsidRDefault="00494F11" w:rsidP="00494F11">
      <w:pPr>
        <w:rPr>
          <w:sz w:val="22"/>
          <w:szCs w:val="22"/>
        </w:rPr>
      </w:pPr>
    </w:p>
    <w:p w:rsidR="00494F11" w:rsidRDefault="00494F11" w:rsidP="00494F11">
      <w:pPr>
        <w:rPr>
          <w:sz w:val="22"/>
          <w:szCs w:val="22"/>
        </w:rPr>
      </w:pPr>
      <w:r w:rsidRPr="00EC7BFA">
        <w:rPr>
          <w:sz w:val="22"/>
          <w:szCs w:val="22"/>
        </w:rPr>
        <w:t>2015</w:t>
      </w:r>
      <w:r w:rsidRPr="00EC7BFA">
        <w:rPr>
          <w:sz w:val="22"/>
          <w:szCs w:val="22"/>
        </w:rPr>
        <w:tab/>
      </w:r>
      <w:r w:rsidRPr="00EC7BFA">
        <w:rPr>
          <w:sz w:val="22"/>
          <w:szCs w:val="22"/>
        </w:rPr>
        <w:tab/>
      </w:r>
      <w:r w:rsidRPr="00EC7BFA">
        <w:rPr>
          <w:b/>
          <w:bCs/>
          <w:sz w:val="22"/>
          <w:szCs w:val="22"/>
        </w:rPr>
        <w:t>Tribunal administratif de la Réunion</w:t>
      </w:r>
      <w:r w:rsidRPr="00EC7BFA">
        <w:rPr>
          <w:sz w:val="22"/>
          <w:szCs w:val="22"/>
        </w:rPr>
        <w:t>, Service d’aide à la décision (1 mois)</w:t>
      </w:r>
    </w:p>
    <w:p w:rsidR="00935E81" w:rsidRDefault="00935E81" w:rsidP="00494F11">
      <w:pPr>
        <w:rPr>
          <w:sz w:val="22"/>
          <w:szCs w:val="22"/>
        </w:rPr>
      </w:pPr>
    </w:p>
    <w:p w:rsidR="00935E81" w:rsidRPr="00EC7BFA" w:rsidRDefault="00935E81" w:rsidP="00494F11">
      <w:pPr>
        <w:rPr>
          <w:sz w:val="22"/>
          <w:szCs w:val="22"/>
        </w:rPr>
      </w:pPr>
    </w:p>
    <w:p w:rsidR="00A35D28" w:rsidRPr="00EC7BFA" w:rsidRDefault="00AA013E" w:rsidP="003B6DA5">
      <w:pPr>
        <w:pStyle w:val="Titre1"/>
        <w:spacing w:after="0"/>
        <w:rPr>
          <w:sz w:val="22"/>
          <w:szCs w:val="22"/>
        </w:rPr>
      </w:pPr>
      <w:bookmarkStart w:id="12" w:name="_Toc193266906"/>
      <w:bookmarkStart w:id="13" w:name="_Toc194484057"/>
      <w:r w:rsidRPr="00EC7BFA">
        <w:rPr>
          <w:sz w:val="22"/>
          <w:szCs w:val="22"/>
        </w:rPr>
        <w:t>Activités d’enseignement</w:t>
      </w:r>
      <w:bookmarkEnd w:id="12"/>
      <w:bookmarkEnd w:id="13"/>
      <w:r w:rsidRPr="00EC7BFA">
        <w:rPr>
          <w:sz w:val="22"/>
          <w:szCs w:val="22"/>
        </w:rPr>
        <w:t xml:space="preserve"> </w:t>
      </w:r>
    </w:p>
    <w:p w:rsidR="007920E8" w:rsidRPr="00EC7BFA" w:rsidRDefault="007920E8" w:rsidP="007920E8">
      <w:pPr>
        <w:rPr>
          <w:sz w:val="22"/>
          <w:szCs w:val="22"/>
        </w:rPr>
      </w:pPr>
    </w:p>
    <w:p w:rsidR="006C62FD" w:rsidRPr="00EC7BFA" w:rsidRDefault="006C62FD" w:rsidP="007920E8">
      <w:pPr>
        <w:rPr>
          <w:i/>
          <w:iCs/>
          <w:sz w:val="22"/>
          <w:szCs w:val="22"/>
        </w:rPr>
      </w:pPr>
      <w:r w:rsidRPr="00EC7BFA">
        <w:rPr>
          <w:i/>
          <w:iCs/>
          <w:sz w:val="22"/>
          <w:szCs w:val="22"/>
        </w:rPr>
        <w:t>Enseignements dispensés à l’Université de La Réunion</w:t>
      </w:r>
      <w:r w:rsidR="00E93413" w:rsidRPr="00EC7BFA">
        <w:rPr>
          <w:i/>
          <w:iCs/>
          <w:sz w:val="22"/>
          <w:szCs w:val="22"/>
        </w:rPr>
        <w:t>.</w:t>
      </w:r>
    </w:p>
    <w:p w:rsidR="002978B0" w:rsidRPr="00EC7BFA" w:rsidRDefault="002978B0" w:rsidP="007920E8">
      <w:pPr>
        <w:rPr>
          <w:i/>
          <w:iCs/>
          <w:sz w:val="22"/>
          <w:szCs w:val="22"/>
        </w:rPr>
      </w:pPr>
    </w:p>
    <w:p w:rsidR="002978B0" w:rsidRPr="00EC7BFA" w:rsidRDefault="002978B0" w:rsidP="007920E8">
      <w:pPr>
        <w:rPr>
          <w:sz w:val="22"/>
          <w:szCs w:val="22"/>
        </w:rPr>
      </w:pPr>
      <w:r w:rsidRPr="00EC7BFA">
        <w:rPr>
          <w:sz w:val="22"/>
          <w:szCs w:val="22"/>
        </w:rPr>
        <w:t>2024</w:t>
      </w:r>
      <w:r w:rsidR="00F01D71" w:rsidRPr="00EC7BFA">
        <w:rPr>
          <w:sz w:val="22"/>
          <w:szCs w:val="22"/>
        </w:rPr>
        <w:t>-</w:t>
      </w:r>
      <w:r w:rsidRPr="00EC7BFA">
        <w:rPr>
          <w:sz w:val="22"/>
          <w:szCs w:val="22"/>
        </w:rPr>
        <w:t>2025</w:t>
      </w:r>
      <w:r w:rsidRPr="00EC7BFA">
        <w:rPr>
          <w:sz w:val="22"/>
          <w:szCs w:val="22"/>
        </w:rPr>
        <w:tab/>
        <w:t xml:space="preserve">Intervention en </w:t>
      </w:r>
      <w:r w:rsidRPr="00EC7BFA">
        <w:rPr>
          <w:b/>
          <w:bCs/>
          <w:sz w:val="22"/>
          <w:szCs w:val="22"/>
        </w:rPr>
        <w:t>CM Droit des collectivités ultra-marines</w:t>
      </w:r>
      <w:r w:rsidRPr="00EC7BFA">
        <w:rPr>
          <w:sz w:val="22"/>
          <w:szCs w:val="22"/>
        </w:rPr>
        <w:t xml:space="preserve"> (M2 Droit, 2h)</w:t>
      </w:r>
    </w:p>
    <w:p w:rsidR="006C62FD" w:rsidRPr="00EC7BFA" w:rsidRDefault="006C62FD" w:rsidP="007920E8">
      <w:pPr>
        <w:rPr>
          <w:sz w:val="22"/>
          <w:szCs w:val="22"/>
        </w:rPr>
      </w:pPr>
    </w:p>
    <w:p w:rsidR="006C62FD" w:rsidRPr="00EC7BFA" w:rsidRDefault="006C62FD" w:rsidP="007920E8">
      <w:pPr>
        <w:rPr>
          <w:sz w:val="22"/>
          <w:szCs w:val="22"/>
        </w:rPr>
      </w:pPr>
      <w:r w:rsidRPr="00EC7BFA">
        <w:rPr>
          <w:sz w:val="22"/>
          <w:szCs w:val="22"/>
        </w:rPr>
        <w:t>2023</w:t>
      </w:r>
      <w:r w:rsidR="00F01D71" w:rsidRPr="00EC7BFA">
        <w:rPr>
          <w:sz w:val="22"/>
          <w:szCs w:val="22"/>
        </w:rPr>
        <w:t>-</w:t>
      </w:r>
      <w:r w:rsidRPr="00EC7BFA">
        <w:rPr>
          <w:sz w:val="22"/>
          <w:szCs w:val="22"/>
        </w:rPr>
        <w:t>2024</w:t>
      </w:r>
      <w:r w:rsidRPr="00EC7BFA">
        <w:rPr>
          <w:sz w:val="22"/>
          <w:szCs w:val="22"/>
        </w:rPr>
        <w:tab/>
      </w:r>
      <w:r w:rsidRPr="00EC7BFA">
        <w:rPr>
          <w:b/>
          <w:bCs/>
          <w:sz w:val="22"/>
          <w:szCs w:val="22"/>
        </w:rPr>
        <w:t xml:space="preserve">TD Droit constitutionnel </w:t>
      </w:r>
      <w:r w:rsidR="00EB720C" w:rsidRPr="00EC7BFA">
        <w:rPr>
          <w:b/>
          <w:bCs/>
          <w:sz w:val="22"/>
          <w:szCs w:val="22"/>
        </w:rPr>
        <w:t>1</w:t>
      </w:r>
      <w:r w:rsidR="00EB720C" w:rsidRPr="00EC7BFA">
        <w:rPr>
          <w:sz w:val="22"/>
          <w:szCs w:val="22"/>
        </w:rPr>
        <w:t xml:space="preserve"> </w:t>
      </w:r>
      <w:r w:rsidRPr="00EC7BFA">
        <w:rPr>
          <w:sz w:val="22"/>
          <w:szCs w:val="22"/>
        </w:rPr>
        <w:t xml:space="preserve">(L1 Droit, </w:t>
      </w:r>
      <w:r w:rsidR="00EB720C" w:rsidRPr="00EC7BFA">
        <w:rPr>
          <w:sz w:val="22"/>
          <w:szCs w:val="22"/>
        </w:rPr>
        <w:t>32</w:t>
      </w:r>
      <w:r w:rsidRPr="00EC7BFA">
        <w:rPr>
          <w:sz w:val="22"/>
          <w:szCs w:val="22"/>
        </w:rPr>
        <w:t>h)</w:t>
      </w:r>
    </w:p>
    <w:p w:rsidR="00EB720C" w:rsidRPr="00EC7BFA" w:rsidRDefault="00EB720C" w:rsidP="007920E8">
      <w:pPr>
        <w:rPr>
          <w:sz w:val="22"/>
          <w:szCs w:val="22"/>
        </w:rPr>
      </w:pPr>
      <w:r w:rsidRPr="00EC7BFA">
        <w:rPr>
          <w:sz w:val="22"/>
          <w:szCs w:val="22"/>
        </w:rPr>
        <w:tab/>
      </w:r>
      <w:r w:rsidRPr="00EC7BFA">
        <w:rPr>
          <w:sz w:val="22"/>
          <w:szCs w:val="22"/>
        </w:rPr>
        <w:tab/>
      </w:r>
      <w:r w:rsidRPr="00EC7BFA">
        <w:rPr>
          <w:b/>
          <w:bCs/>
          <w:sz w:val="22"/>
          <w:szCs w:val="22"/>
        </w:rPr>
        <w:t>TD Droit administratif 1</w:t>
      </w:r>
      <w:r w:rsidRPr="00EC7BFA">
        <w:rPr>
          <w:sz w:val="22"/>
          <w:szCs w:val="22"/>
        </w:rPr>
        <w:t xml:space="preserve"> (L2 Droit, 32)</w:t>
      </w:r>
    </w:p>
    <w:p w:rsidR="006C62FD" w:rsidRPr="00EC7BFA" w:rsidRDefault="006C62FD" w:rsidP="007920E8">
      <w:pPr>
        <w:rPr>
          <w:sz w:val="22"/>
          <w:szCs w:val="22"/>
        </w:rPr>
      </w:pPr>
      <w:r w:rsidRPr="00EC7BFA">
        <w:rPr>
          <w:sz w:val="22"/>
          <w:szCs w:val="22"/>
        </w:rPr>
        <w:tab/>
      </w:r>
      <w:r w:rsidRPr="00EC7BFA">
        <w:rPr>
          <w:sz w:val="22"/>
          <w:szCs w:val="22"/>
        </w:rPr>
        <w:tab/>
      </w:r>
      <w:r w:rsidRPr="00EC7BFA">
        <w:rPr>
          <w:b/>
          <w:bCs/>
          <w:sz w:val="22"/>
          <w:szCs w:val="22"/>
        </w:rPr>
        <w:t>TD Méthodologie du droit</w:t>
      </w:r>
      <w:r w:rsidRPr="00EC7BFA">
        <w:rPr>
          <w:sz w:val="22"/>
          <w:szCs w:val="22"/>
        </w:rPr>
        <w:t xml:space="preserve"> (L1 Droit, 3</w:t>
      </w:r>
      <w:r w:rsidR="00EB720C" w:rsidRPr="00EC7BFA">
        <w:rPr>
          <w:sz w:val="22"/>
          <w:szCs w:val="22"/>
        </w:rPr>
        <w:t>0</w:t>
      </w:r>
      <w:r w:rsidRPr="00EC7BFA">
        <w:rPr>
          <w:sz w:val="22"/>
          <w:szCs w:val="22"/>
        </w:rPr>
        <w:t>h)</w:t>
      </w:r>
    </w:p>
    <w:p w:rsidR="006C62FD" w:rsidRPr="00EC7BFA" w:rsidRDefault="006C62FD" w:rsidP="007920E8">
      <w:pPr>
        <w:rPr>
          <w:sz w:val="22"/>
          <w:szCs w:val="22"/>
        </w:rPr>
      </w:pPr>
      <w:r w:rsidRPr="00EC7BFA">
        <w:rPr>
          <w:sz w:val="22"/>
          <w:szCs w:val="22"/>
        </w:rPr>
        <w:tab/>
      </w:r>
      <w:r w:rsidRPr="00EC7BFA">
        <w:rPr>
          <w:sz w:val="22"/>
          <w:szCs w:val="22"/>
        </w:rPr>
        <w:tab/>
      </w:r>
      <w:r w:rsidRPr="00EC7BFA">
        <w:rPr>
          <w:b/>
          <w:bCs/>
          <w:sz w:val="22"/>
          <w:szCs w:val="22"/>
        </w:rPr>
        <w:t xml:space="preserve">TD Droit administratif </w:t>
      </w:r>
      <w:r w:rsidR="00EB720C" w:rsidRPr="00EC7BFA">
        <w:rPr>
          <w:b/>
          <w:bCs/>
          <w:sz w:val="22"/>
          <w:szCs w:val="22"/>
        </w:rPr>
        <w:t>2</w:t>
      </w:r>
      <w:r w:rsidR="00EB720C" w:rsidRPr="00EC7BFA">
        <w:rPr>
          <w:sz w:val="22"/>
          <w:szCs w:val="22"/>
        </w:rPr>
        <w:t xml:space="preserve"> </w:t>
      </w:r>
      <w:r w:rsidRPr="00EC7BFA">
        <w:rPr>
          <w:sz w:val="22"/>
          <w:szCs w:val="22"/>
        </w:rPr>
        <w:t xml:space="preserve">(L2 Droit, </w:t>
      </w:r>
      <w:r w:rsidR="00EB720C" w:rsidRPr="00EC7BFA">
        <w:rPr>
          <w:sz w:val="22"/>
          <w:szCs w:val="22"/>
        </w:rPr>
        <w:t>16</w:t>
      </w:r>
      <w:r w:rsidRPr="00EC7BFA">
        <w:rPr>
          <w:sz w:val="22"/>
          <w:szCs w:val="22"/>
        </w:rPr>
        <w:t>h)</w:t>
      </w:r>
    </w:p>
    <w:p w:rsidR="006C62FD" w:rsidRPr="00EC7BFA" w:rsidRDefault="006C62FD" w:rsidP="007920E8">
      <w:pPr>
        <w:rPr>
          <w:sz w:val="22"/>
          <w:szCs w:val="22"/>
        </w:rPr>
      </w:pPr>
      <w:r w:rsidRPr="00EC7BFA">
        <w:rPr>
          <w:sz w:val="22"/>
          <w:szCs w:val="22"/>
        </w:rPr>
        <w:tab/>
      </w:r>
      <w:r w:rsidRPr="00EC7BFA">
        <w:rPr>
          <w:sz w:val="22"/>
          <w:szCs w:val="22"/>
        </w:rPr>
        <w:tab/>
      </w:r>
      <w:r w:rsidRPr="00EC7BFA">
        <w:rPr>
          <w:b/>
          <w:bCs/>
          <w:sz w:val="22"/>
          <w:szCs w:val="22"/>
        </w:rPr>
        <w:t>TD Droit administratif</w:t>
      </w:r>
      <w:r w:rsidRPr="00EC7BFA">
        <w:rPr>
          <w:sz w:val="22"/>
          <w:szCs w:val="22"/>
        </w:rPr>
        <w:t xml:space="preserve"> (L3 AES, </w:t>
      </w:r>
      <w:r w:rsidR="00EB720C" w:rsidRPr="00EC7BFA">
        <w:rPr>
          <w:sz w:val="22"/>
          <w:szCs w:val="22"/>
        </w:rPr>
        <w:t>12h)</w:t>
      </w:r>
    </w:p>
    <w:p w:rsidR="00EB720C" w:rsidRPr="00EC7BFA" w:rsidRDefault="00EB720C" w:rsidP="007920E8">
      <w:pPr>
        <w:rPr>
          <w:sz w:val="22"/>
          <w:szCs w:val="22"/>
        </w:rPr>
      </w:pPr>
      <w:r w:rsidRPr="00EC7BFA">
        <w:rPr>
          <w:sz w:val="22"/>
          <w:szCs w:val="22"/>
        </w:rPr>
        <w:tab/>
      </w:r>
      <w:r w:rsidRPr="00EC7BFA">
        <w:rPr>
          <w:sz w:val="22"/>
          <w:szCs w:val="22"/>
        </w:rPr>
        <w:tab/>
      </w:r>
      <w:r w:rsidRPr="00EC7BFA">
        <w:rPr>
          <w:b/>
          <w:bCs/>
          <w:sz w:val="22"/>
          <w:szCs w:val="22"/>
        </w:rPr>
        <w:t>TD Droit constitutionnel 2</w:t>
      </w:r>
      <w:r w:rsidRPr="00EC7BFA">
        <w:rPr>
          <w:sz w:val="22"/>
          <w:szCs w:val="22"/>
        </w:rPr>
        <w:t xml:space="preserve"> (L1 Droit, 16h)</w:t>
      </w:r>
    </w:p>
    <w:p w:rsidR="006C62FD" w:rsidRPr="00EC7BFA" w:rsidRDefault="006C62FD" w:rsidP="007920E8">
      <w:pPr>
        <w:rPr>
          <w:sz w:val="22"/>
          <w:szCs w:val="22"/>
        </w:rPr>
      </w:pPr>
      <w:r w:rsidRPr="00EC7BFA">
        <w:rPr>
          <w:sz w:val="22"/>
          <w:szCs w:val="22"/>
        </w:rPr>
        <w:tab/>
      </w:r>
      <w:r w:rsidRPr="00EC7BFA">
        <w:rPr>
          <w:sz w:val="22"/>
          <w:szCs w:val="22"/>
        </w:rPr>
        <w:tab/>
      </w:r>
      <w:r w:rsidRPr="00EC7BFA">
        <w:rPr>
          <w:b/>
          <w:bCs/>
          <w:sz w:val="22"/>
          <w:szCs w:val="22"/>
        </w:rPr>
        <w:t>TD Système juridique de l’U</w:t>
      </w:r>
      <w:r w:rsidR="00A6639A" w:rsidRPr="00EC7BFA">
        <w:rPr>
          <w:b/>
          <w:bCs/>
          <w:sz w:val="22"/>
          <w:szCs w:val="22"/>
        </w:rPr>
        <w:t>nion européenne</w:t>
      </w:r>
      <w:r w:rsidRPr="00EC7BFA">
        <w:rPr>
          <w:sz w:val="22"/>
          <w:szCs w:val="22"/>
        </w:rPr>
        <w:t xml:space="preserve"> (L3 Droit, 48h)</w:t>
      </w:r>
    </w:p>
    <w:p w:rsidR="006C62FD" w:rsidRPr="00EC7BFA" w:rsidRDefault="006C62FD" w:rsidP="007920E8">
      <w:pPr>
        <w:rPr>
          <w:sz w:val="22"/>
          <w:szCs w:val="22"/>
        </w:rPr>
      </w:pPr>
      <w:r w:rsidRPr="00EC7BFA">
        <w:rPr>
          <w:sz w:val="22"/>
          <w:szCs w:val="22"/>
        </w:rPr>
        <w:tab/>
      </w:r>
      <w:r w:rsidRPr="00EC7BFA">
        <w:rPr>
          <w:sz w:val="22"/>
          <w:szCs w:val="22"/>
        </w:rPr>
        <w:tab/>
      </w:r>
      <w:r w:rsidRPr="00EC7BFA">
        <w:rPr>
          <w:b/>
          <w:bCs/>
          <w:sz w:val="22"/>
          <w:szCs w:val="22"/>
        </w:rPr>
        <w:t>TD Droit international public</w:t>
      </w:r>
      <w:r w:rsidRPr="00EC7BFA">
        <w:rPr>
          <w:sz w:val="22"/>
          <w:szCs w:val="22"/>
        </w:rPr>
        <w:t xml:space="preserve"> (L3 Droit, 16h)</w:t>
      </w:r>
    </w:p>
    <w:p w:rsidR="002978B0" w:rsidRPr="00EC7BFA" w:rsidRDefault="002978B0" w:rsidP="007920E8">
      <w:pPr>
        <w:rPr>
          <w:sz w:val="22"/>
          <w:szCs w:val="22"/>
        </w:rPr>
      </w:pPr>
      <w:r w:rsidRPr="00EC7BFA">
        <w:rPr>
          <w:sz w:val="22"/>
          <w:szCs w:val="22"/>
        </w:rPr>
        <w:tab/>
      </w:r>
      <w:r w:rsidRPr="00EC7BFA">
        <w:rPr>
          <w:sz w:val="22"/>
          <w:szCs w:val="22"/>
        </w:rPr>
        <w:tab/>
        <w:t xml:space="preserve">Intervention en </w:t>
      </w:r>
      <w:r w:rsidRPr="00EC7BFA">
        <w:rPr>
          <w:b/>
          <w:bCs/>
          <w:sz w:val="22"/>
          <w:szCs w:val="22"/>
        </w:rPr>
        <w:t>CM Droit des collectivités ultra-marines</w:t>
      </w:r>
      <w:r w:rsidRPr="00EC7BFA">
        <w:rPr>
          <w:sz w:val="22"/>
          <w:szCs w:val="22"/>
        </w:rPr>
        <w:t xml:space="preserve"> (M2 Droit, 2h)</w:t>
      </w:r>
    </w:p>
    <w:p w:rsidR="006C62FD" w:rsidRPr="00EC7BFA" w:rsidRDefault="006C62FD" w:rsidP="007920E8">
      <w:pPr>
        <w:rPr>
          <w:sz w:val="22"/>
          <w:szCs w:val="22"/>
        </w:rPr>
      </w:pPr>
    </w:p>
    <w:p w:rsidR="006C62FD" w:rsidRPr="00EC7BFA" w:rsidRDefault="006C62FD" w:rsidP="007920E8">
      <w:pPr>
        <w:rPr>
          <w:sz w:val="22"/>
          <w:szCs w:val="22"/>
        </w:rPr>
      </w:pPr>
      <w:r w:rsidRPr="00EC7BFA">
        <w:rPr>
          <w:sz w:val="22"/>
          <w:szCs w:val="22"/>
        </w:rPr>
        <w:t>2022</w:t>
      </w:r>
      <w:r w:rsidR="00F01D71" w:rsidRPr="00EC7BFA">
        <w:rPr>
          <w:sz w:val="22"/>
          <w:szCs w:val="22"/>
        </w:rPr>
        <w:t>-</w:t>
      </w:r>
      <w:r w:rsidRPr="00EC7BFA">
        <w:rPr>
          <w:sz w:val="22"/>
          <w:szCs w:val="22"/>
        </w:rPr>
        <w:t>2023</w:t>
      </w:r>
      <w:r w:rsidRPr="00EC7BFA">
        <w:rPr>
          <w:sz w:val="22"/>
          <w:szCs w:val="22"/>
        </w:rPr>
        <w:tab/>
      </w:r>
      <w:r w:rsidRPr="00EC7BFA">
        <w:rPr>
          <w:b/>
          <w:bCs/>
          <w:sz w:val="22"/>
          <w:szCs w:val="22"/>
        </w:rPr>
        <w:t>TD Droit constitutionnel</w:t>
      </w:r>
      <w:r w:rsidR="00A6639A" w:rsidRPr="00EC7BFA">
        <w:rPr>
          <w:sz w:val="22"/>
          <w:szCs w:val="22"/>
        </w:rPr>
        <w:t xml:space="preserve"> </w:t>
      </w:r>
      <w:r w:rsidR="00A6639A" w:rsidRPr="00EC7BFA">
        <w:rPr>
          <w:b/>
          <w:bCs/>
          <w:sz w:val="22"/>
          <w:szCs w:val="22"/>
        </w:rPr>
        <w:t>1</w:t>
      </w:r>
      <w:r w:rsidR="00A6639A" w:rsidRPr="00EC7BFA">
        <w:rPr>
          <w:sz w:val="22"/>
          <w:szCs w:val="22"/>
        </w:rPr>
        <w:t xml:space="preserve"> </w:t>
      </w:r>
      <w:r w:rsidRPr="00EC7BFA">
        <w:rPr>
          <w:sz w:val="22"/>
          <w:szCs w:val="22"/>
        </w:rPr>
        <w:t>(L1 Droit, 32h)</w:t>
      </w:r>
    </w:p>
    <w:p w:rsidR="006C62FD" w:rsidRPr="00EC7BFA" w:rsidRDefault="006C62FD" w:rsidP="007920E8">
      <w:pPr>
        <w:rPr>
          <w:sz w:val="22"/>
          <w:szCs w:val="22"/>
        </w:rPr>
      </w:pPr>
      <w:r w:rsidRPr="00EC7BFA">
        <w:rPr>
          <w:sz w:val="22"/>
          <w:szCs w:val="22"/>
        </w:rPr>
        <w:tab/>
      </w:r>
      <w:r w:rsidRPr="00EC7BFA">
        <w:rPr>
          <w:sz w:val="22"/>
          <w:szCs w:val="22"/>
        </w:rPr>
        <w:tab/>
      </w:r>
      <w:r w:rsidRPr="00EC7BFA">
        <w:rPr>
          <w:b/>
          <w:bCs/>
          <w:sz w:val="22"/>
          <w:szCs w:val="22"/>
        </w:rPr>
        <w:t>TD Droit administratif 1</w:t>
      </w:r>
      <w:r w:rsidRPr="00EC7BFA">
        <w:rPr>
          <w:sz w:val="22"/>
          <w:szCs w:val="22"/>
        </w:rPr>
        <w:t xml:space="preserve"> (L2 Droit, 32h)</w:t>
      </w:r>
    </w:p>
    <w:p w:rsidR="006C62FD" w:rsidRPr="00EC7BFA" w:rsidRDefault="006C62FD" w:rsidP="007920E8">
      <w:pPr>
        <w:rPr>
          <w:sz w:val="22"/>
          <w:szCs w:val="22"/>
        </w:rPr>
      </w:pPr>
      <w:r w:rsidRPr="00EC7BFA">
        <w:rPr>
          <w:sz w:val="22"/>
          <w:szCs w:val="22"/>
        </w:rPr>
        <w:tab/>
      </w:r>
      <w:r w:rsidRPr="00EC7BFA">
        <w:rPr>
          <w:sz w:val="22"/>
          <w:szCs w:val="22"/>
        </w:rPr>
        <w:tab/>
      </w:r>
      <w:r w:rsidRPr="00EC7BFA">
        <w:rPr>
          <w:b/>
          <w:bCs/>
          <w:sz w:val="22"/>
          <w:szCs w:val="22"/>
        </w:rPr>
        <w:t>TD Droit administratif 2</w:t>
      </w:r>
      <w:r w:rsidRPr="00EC7BFA">
        <w:rPr>
          <w:sz w:val="22"/>
          <w:szCs w:val="22"/>
        </w:rPr>
        <w:t xml:space="preserve"> (L2 Droit, 32h)</w:t>
      </w:r>
    </w:p>
    <w:p w:rsidR="002978B0" w:rsidRPr="00EC7BFA" w:rsidRDefault="002978B0" w:rsidP="007920E8">
      <w:pPr>
        <w:rPr>
          <w:sz w:val="22"/>
          <w:szCs w:val="22"/>
        </w:rPr>
      </w:pPr>
    </w:p>
    <w:p w:rsidR="006C62FD" w:rsidRPr="00EC7BFA" w:rsidRDefault="006C62FD" w:rsidP="007920E8">
      <w:pPr>
        <w:rPr>
          <w:sz w:val="22"/>
          <w:szCs w:val="22"/>
        </w:rPr>
      </w:pPr>
      <w:r w:rsidRPr="00EC7BFA">
        <w:rPr>
          <w:sz w:val="22"/>
          <w:szCs w:val="22"/>
        </w:rPr>
        <w:t>2021</w:t>
      </w:r>
      <w:r w:rsidR="00F01D71" w:rsidRPr="00EC7BFA">
        <w:rPr>
          <w:sz w:val="22"/>
          <w:szCs w:val="22"/>
        </w:rPr>
        <w:t>-</w:t>
      </w:r>
      <w:r w:rsidRPr="00EC7BFA">
        <w:rPr>
          <w:sz w:val="22"/>
          <w:szCs w:val="22"/>
        </w:rPr>
        <w:t>2022</w:t>
      </w:r>
      <w:r w:rsidRPr="00EC7BFA">
        <w:rPr>
          <w:sz w:val="22"/>
          <w:szCs w:val="22"/>
        </w:rPr>
        <w:tab/>
      </w:r>
      <w:r w:rsidRPr="00EC7BFA">
        <w:rPr>
          <w:b/>
          <w:bCs/>
          <w:sz w:val="22"/>
          <w:szCs w:val="22"/>
        </w:rPr>
        <w:t>TD Droit constitutionnel</w:t>
      </w:r>
      <w:r w:rsidR="002978B0" w:rsidRPr="00EC7BFA">
        <w:rPr>
          <w:b/>
          <w:bCs/>
          <w:sz w:val="22"/>
          <w:szCs w:val="22"/>
        </w:rPr>
        <w:t xml:space="preserve"> </w:t>
      </w:r>
      <w:r w:rsidR="00A6639A" w:rsidRPr="00EC7BFA">
        <w:rPr>
          <w:b/>
          <w:bCs/>
          <w:sz w:val="22"/>
          <w:szCs w:val="22"/>
        </w:rPr>
        <w:t>1</w:t>
      </w:r>
      <w:r w:rsidR="00A6639A" w:rsidRPr="00EC7BFA">
        <w:rPr>
          <w:sz w:val="22"/>
          <w:szCs w:val="22"/>
        </w:rPr>
        <w:t xml:space="preserve"> </w:t>
      </w:r>
      <w:r w:rsidR="002978B0" w:rsidRPr="00EC7BFA">
        <w:rPr>
          <w:sz w:val="22"/>
          <w:szCs w:val="22"/>
        </w:rPr>
        <w:t>(L1 Droit, 48h)</w:t>
      </w:r>
    </w:p>
    <w:p w:rsidR="002978B0" w:rsidRPr="00EC7BFA" w:rsidRDefault="002978B0" w:rsidP="007920E8">
      <w:pPr>
        <w:rPr>
          <w:sz w:val="22"/>
          <w:szCs w:val="22"/>
        </w:rPr>
      </w:pPr>
    </w:p>
    <w:p w:rsidR="002978B0" w:rsidRPr="00EC7BFA" w:rsidRDefault="002978B0" w:rsidP="007920E8">
      <w:pPr>
        <w:rPr>
          <w:sz w:val="22"/>
          <w:szCs w:val="22"/>
        </w:rPr>
      </w:pPr>
      <w:r w:rsidRPr="00EC7BFA">
        <w:rPr>
          <w:sz w:val="22"/>
          <w:szCs w:val="22"/>
        </w:rPr>
        <w:t>2020</w:t>
      </w:r>
      <w:r w:rsidR="00F01D71" w:rsidRPr="00EC7BFA">
        <w:rPr>
          <w:sz w:val="22"/>
          <w:szCs w:val="22"/>
        </w:rPr>
        <w:t>-</w:t>
      </w:r>
      <w:r w:rsidRPr="00EC7BFA">
        <w:rPr>
          <w:sz w:val="22"/>
          <w:szCs w:val="22"/>
        </w:rPr>
        <w:t>2021</w:t>
      </w:r>
      <w:r w:rsidRPr="00EC7BFA">
        <w:rPr>
          <w:sz w:val="22"/>
          <w:szCs w:val="22"/>
        </w:rPr>
        <w:tab/>
      </w:r>
      <w:r w:rsidRPr="00EC7BFA">
        <w:rPr>
          <w:b/>
          <w:bCs/>
          <w:sz w:val="22"/>
          <w:szCs w:val="22"/>
        </w:rPr>
        <w:t>TD Droit administratif</w:t>
      </w:r>
      <w:r w:rsidRPr="00EC7BFA">
        <w:rPr>
          <w:sz w:val="22"/>
          <w:szCs w:val="22"/>
        </w:rPr>
        <w:t xml:space="preserve"> (L1 Droit, 48h)</w:t>
      </w:r>
    </w:p>
    <w:p w:rsidR="002978B0" w:rsidRPr="00EC7BFA" w:rsidRDefault="002978B0" w:rsidP="007920E8">
      <w:pPr>
        <w:rPr>
          <w:sz w:val="22"/>
          <w:szCs w:val="22"/>
        </w:rPr>
      </w:pPr>
    </w:p>
    <w:p w:rsidR="002978B0" w:rsidRPr="00EC7BFA" w:rsidRDefault="002978B0" w:rsidP="007920E8">
      <w:pPr>
        <w:rPr>
          <w:sz w:val="22"/>
          <w:szCs w:val="22"/>
        </w:rPr>
      </w:pPr>
      <w:r w:rsidRPr="00EC7BFA">
        <w:rPr>
          <w:sz w:val="22"/>
          <w:szCs w:val="22"/>
        </w:rPr>
        <w:t>2019</w:t>
      </w:r>
      <w:r w:rsidR="00F01D71" w:rsidRPr="00EC7BFA">
        <w:rPr>
          <w:sz w:val="22"/>
          <w:szCs w:val="22"/>
        </w:rPr>
        <w:t>-</w:t>
      </w:r>
      <w:r w:rsidRPr="00EC7BFA">
        <w:rPr>
          <w:sz w:val="22"/>
          <w:szCs w:val="22"/>
        </w:rPr>
        <w:t>2020</w:t>
      </w:r>
      <w:r w:rsidRPr="00EC7BFA">
        <w:rPr>
          <w:sz w:val="22"/>
          <w:szCs w:val="22"/>
        </w:rPr>
        <w:tab/>
      </w:r>
      <w:r w:rsidRPr="00EC7BFA">
        <w:rPr>
          <w:b/>
          <w:bCs/>
          <w:sz w:val="22"/>
          <w:szCs w:val="22"/>
        </w:rPr>
        <w:t>TD Droit administratif</w:t>
      </w:r>
      <w:r w:rsidRPr="00EC7BFA">
        <w:rPr>
          <w:sz w:val="22"/>
          <w:szCs w:val="22"/>
        </w:rPr>
        <w:t xml:space="preserve"> (L3 AES, 30h)</w:t>
      </w:r>
    </w:p>
    <w:p w:rsidR="00935E81" w:rsidRDefault="002978B0" w:rsidP="00B8294A">
      <w:pPr>
        <w:rPr>
          <w:sz w:val="22"/>
          <w:szCs w:val="22"/>
        </w:rPr>
      </w:pPr>
      <w:r w:rsidRPr="00EC7BFA">
        <w:rPr>
          <w:sz w:val="22"/>
          <w:szCs w:val="22"/>
        </w:rPr>
        <w:tab/>
      </w:r>
      <w:r w:rsidRPr="00EC7BFA">
        <w:rPr>
          <w:sz w:val="22"/>
          <w:szCs w:val="22"/>
        </w:rPr>
        <w:tab/>
      </w:r>
      <w:r w:rsidRPr="00EC7BFA">
        <w:rPr>
          <w:b/>
          <w:bCs/>
          <w:sz w:val="22"/>
          <w:szCs w:val="22"/>
        </w:rPr>
        <w:t>TD Droit administratif</w:t>
      </w:r>
      <w:r w:rsidRPr="00EC7BFA">
        <w:rPr>
          <w:sz w:val="22"/>
          <w:szCs w:val="22"/>
        </w:rPr>
        <w:t xml:space="preserve"> (L2 Droit, 16h)</w:t>
      </w:r>
    </w:p>
    <w:p w:rsidR="00935E81" w:rsidRDefault="00935E81">
      <w:pPr>
        <w:spacing w:after="160" w:line="278" w:lineRule="auto"/>
        <w:jc w:val="left"/>
        <w:rPr>
          <w:sz w:val="22"/>
          <w:szCs w:val="22"/>
        </w:rPr>
      </w:pPr>
      <w:r>
        <w:rPr>
          <w:sz w:val="22"/>
          <w:szCs w:val="22"/>
        </w:rPr>
        <w:br w:type="page"/>
      </w:r>
    </w:p>
    <w:p w:rsidR="00C511AA" w:rsidRPr="00EC7BFA" w:rsidRDefault="00E715FD" w:rsidP="00C511AA">
      <w:pPr>
        <w:pStyle w:val="Titre1"/>
        <w:spacing w:after="0"/>
        <w:rPr>
          <w:sz w:val="22"/>
          <w:szCs w:val="22"/>
        </w:rPr>
      </w:pPr>
      <w:bookmarkStart w:id="14" w:name="_Toc194484058"/>
      <w:r w:rsidRPr="00EC7BFA">
        <w:rPr>
          <w:sz w:val="22"/>
          <w:szCs w:val="22"/>
        </w:rPr>
        <w:lastRenderedPageBreak/>
        <w:t>Implications pédagogiques, administratives, scientifiques</w:t>
      </w:r>
      <w:bookmarkEnd w:id="14"/>
    </w:p>
    <w:p w:rsidR="00773D20" w:rsidRPr="00EC7BFA" w:rsidRDefault="00E715FD" w:rsidP="00F01D71">
      <w:pPr>
        <w:pStyle w:val="Titre2"/>
        <w:rPr>
          <w:sz w:val="22"/>
          <w:szCs w:val="22"/>
        </w:rPr>
      </w:pPr>
      <w:bookmarkStart w:id="15" w:name="_Toc194484059"/>
      <w:r w:rsidRPr="00EC7BFA">
        <w:rPr>
          <w:sz w:val="22"/>
          <w:szCs w:val="22"/>
        </w:rPr>
        <w:t>Implications pédagogiques et administratives</w:t>
      </w:r>
      <w:bookmarkEnd w:id="15"/>
    </w:p>
    <w:p w:rsidR="00773D20" w:rsidRPr="00EC7BFA" w:rsidRDefault="00773D20" w:rsidP="00F01D71">
      <w:pPr>
        <w:rPr>
          <w:sz w:val="22"/>
          <w:szCs w:val="22"/>
        </w:rPr>
      </w:pPr>
    </w:p>
    <w:p w:rsidR="00F01D71" w:rsidRPr="00EC7BFA" w:rsidRDefault="006F25CC" w:rsidP="006F25CC">
      <w:pPr>
        <w:ind w:left="1416" w:hanging="1416"/>
        <w:rPr>
          <w:sz w:val="22"/>
          <w:szCs w:val="22"/>
        </w:rPr>
      </w:pPr>
      <w:r w:rsidRPr="00EC7BFA">
        <w:rPr>
          <w:sz w:val="22"/>
          <w:szCs w:val="22"/>
        </w:rPr>
        <w:t>2023</w:t>
      </w:r>
      <w:r w:rsidR="00F01D71" w:rsidRPr="00EC7BFA">
        <w:rPr>
          <w:sz w:val="22"/>
          <w:szCs w:val="22"/>
        </w:rPr>
        <w:tab/>
      </w:r>
      <w:r w:rsidRPr="00EC7BFA">
        <w:rPr>
          <w:b/>
          <w:bCs/>
          <w:sz w:val="22"/>
          <w:szCs w:val="22"/>
        </w:rPr>
        <w:t xml:space="preserve">Coach </w:t>
      </w:r>
      <w:r w:rsidR="00F20853" w:rsidRPr="00EC7BFA">
        <w:rPr>
          <w:b/>
          <w:bCs/>
          <w:sz w:val="22"/>
          <w:szCs w:val="22"/>
        </w:rPr>
        <w:t>des étudiants</w:t>
      </w:r>
      <w:r w:rsidR="00F20853" w:rsidRPr="00EC7BFA">
        <w:rPr>
          <w:sz w:val="22"/>
          <w:szCs w:val="22"/>
        </w:rPr>
        <w:t xml:space="preserve"> </w:t>
      </w:r>
      <w:r w:rsidRPr="00EC7BFA">
        <w:rPr>
          <w:sz w:val="22"/>
          <w:szCs w:val="22"/>
        </w:rPr>
        <w:t xml:space="preserve">et </w:t>
      </w:r>
      <w:r w:rsidRPr="00EC7BFA">
        <w:rPr>
          <w:b/>
          <w:bCs/>
          <w:sz w:val="22"/>
          <w:szCs w:val="22"/>
        </w:rPr>
        <w:t>membre du jury de sélection</w:t>
      </w:r>
      <w:r w:rsidRPr="00EC7BFA">
        <w:rPr>
          <w:sz w:val="22"/>
          <w:szCs w:val="22"/>
        </w:rPr>
        <w:t xml:space="preserve"> de la Diagonale des juristes (concours de plaidoirie), </w:t>
      </w:r>
      <w:r w:rsidRPr="00EC7BFA">
        <w:rPr>
          <w:i/>
          <w:iCs/>
          <w:sz w:val="22"/>
          <w:szCs w:val="22"/>
        </w:rPr>
        <w:t>Université de La Réunion</w:t>
      </w:r>
    </w:p>
    <w:p w:rsidR="00E715FD" w:rsidRPr="00EC7BFA" w:rsidRDefault="00E715FD" w:rsidP="00E715FD">
      <w:pPr>
        <w:rPr>
          <w:sz w:val="22"/>
          <w:szCs w:val="22"/>
        </w:rPr>
      </w:pPr>
    </w:p>
    <w:p w:rsidR="006F25CC" w:rsidRPr="00EC7BFA" w:rsidRDefault="006F25CC" w:rsidP="00E715FD">
      <w:pPr>
        <w:rPr>
          <w:i/>
          <w:iCs/>
          <w:sz w:val="22"/>
          <w:szCs w:val="22"/>
        </w:rPr>
      </w:pPr>
      <w:r w:rsidRPr="00EC7BFA">
        <w:rPr>
          <w:sz w:val="22"/>
          <w:szCs w:val="22"/>
        </w:rPr>
        <w:t>2018-2019</w:t>
      </w:r>
      <w:r w:rsidRPr="00EC7BFA">
        <w:rPr>
          <w:sz w:val="22"/>
          <w:szCs w:val="22"/>
        </w:rPr>
        <w:tab/>
      </w:r>
      <w:r w:rsidRPr="00EC7BFA">
        <w:rPr>
          <w:b/>
          <w:bCs/>
          <w:sz w:val="22"/>
          <w:szCs w:val="22"/>
        </w:rPr>
        <w:t>Secrétaire et membre actif de la Clinique du droit</w:t>
      </w:r>
      <w:r w:rsidRPr="00EC7BFA">
        <w:rPr>
          <w:sz w:val="22"/>
          <w:szCs w:val="22"/>
        </w:rPr>
        <w:t xml:space="preserve">, </w:t>
      </w:r>
      <w:r w:rsidRPr="00EC7BFA">
        <w:rPr>
          <w:i/>
          <w:iCs/>
          <w:sz w:val="22"/>
          <w:szCs w:val="22"/>
        </w:rPr>
        <w:t>Université de La Réunion</w:t>
      </w:r>
    </w:p>
    <w:p w:rsidR="006F25CC" w:rsidRPr="00EC7BFA" w:rsidRDefault="006F25CC" w:rsidP="00E715FD">
      <w:pPr>
        <w:rPr>
          <w:i/>
          <w:iCs/>
          <w:sz w:val="22"/>
          <w:szCs w:val="22"/>
        </w:rPr>
      </w:pPr>
    </w:p>
    <w:p w:rsidR="006F25CC" w:rsidRPr="00EC7BFA" w:rsidRDefault="006F25CC" w:rsidP="00E715FD">
      <w:pPr>
        <w:rPr>
          <w:i/>
          <w:iCs/>
          <w:sz w:val="22"/>
          <w:szCs w:val="22"/>
        </w:rPr>
      </w:pPr>
      <w:r w:rsidRPr="00EC7BFA">
        <w:rPr>
          <w:sz w:val="22"/>
          <w:szCs w:val="22"/>
        </w:rPr>
        <w:t>2016-2017</w:t>
      </w:r>
      <w:r w:rsidRPr="00EC7BFA">
        <w:rPr>
          <w:sz w:val="22"/>
          <w:szCs w:val="22"/>
        </w:rPr>
        <w:tab/>
      </w:r>
      <w:r w:rsidRPr="00EC7BFA">
        <w:rPr>
          <w:b/>
          <w:bCs/>
          <w:sz w:val="22"/>
          <w:szCs w:val="22"/>
        </w:rPr>
        <w:t>Membre de la maison du droit</w:t>
      </w:r>
      <w:r w:rsidRPr="00EC7BFA">
        <w:rPr>
          <w:i/>
          <w:iCs/>
          <w:sz w:val="22"/>
          <w:szCs w:val="22"/>
        </w:rPr>
        <w:t>, Université Paris II- Panthéon Assas</w:t>
      </w:r>
    </w:p>
    <w:p w:rsidR="007821BB" w:rsidRPr="00EC7BFA" w:rsidRDefault="007821BB" w:rsidP="00E715FD">
      <w:pPr>
        <w:rPr>
          <w:i/>
          <w:iCs/>
          <w:sz w:val="22"/>
          <w:szCs w:val="22"/>
        </w:rPr>
      </w:pPr>
    </w:p>
    <w:p w:rsidR="00E715FD" w:rsidRPr="00EC7BFA" w:rsidRDefault="00E715FD" w:rsidP="00E715FD">
      <w:pPr>
        <w:pStyle w:val="Titre2"/>
        <w:rPr>
          <w:sz w:val="22"/>
          <w:szCs w:val="22"/>
        </w:rPr>
      </w:pPr>
      <w:bookmarkStart w:id="16" w:name="_Toc194484060"/>
      <w:r w:rsidRPr="00EC7BFA">
        <w:rPr>
          <w:sz w:val="22"/>
          <w:szCs w:val="22"/>
        </w:rPr>
        <w:t>Implications scientifiques</w:t>
      </w:r>
      <w:bookmarkEnd w:id="16"/>
    </w:p>
    <w:p w:rsidR="00DF5695" w:rsidRPr="00EC7BFA" w:rsidRDefault="00DF5695" w:rsidP="00C511AA">
      <w:pPr>
        <w:rPr>
          <w:sz w:val="22"/>
          <w:szCs w:val="22"/>
        </w:rPr>
      </w:pPr>
    </w:p>
    <w:p w:rsidR="007431F3" w:rsidRPr="00EC7BFA" w:rsidRDefault="007431F3" w:rsidP="00C511AA">
      <w:pPr>
        <w:rPr>
          <w:sz w:val="22"/>
          <w:szCs w:val="22"/>
        </w:rPr>
      </w:pPr>
      <w:r w:rsidRPr="00EC7BFA">
        <w:rPr>
          <w:sz w:val="22"/>
          <w:szCs w:val="22"/>
        </w:rPr>
        <w:t>2022</w:t>
      </w:r>
      <w:r w:rsidR="007821BB" w:rsidRPr="00EC7BFA">
        <w:rPr>
          <w:sz w:val="22"/>
          <w:szCs w:val="22"/>
        </w:rPr>
        <w:t>-…</w:t>
      </w:r>
      <w:r w:rsidR="007821BB" w:rsidRPr="00EC7BFA">
        <w:rPr>
          <w:sz w:val="22"/>
          <w:szCs w:val="22"/>
        </w:rPr>
        <w:tab/>
      </w:r>
      <w:r w:rsidR="007821BB" w:rsidRPr="00EC7BFA">
        <w:rPr>
          <w:b/>
          <w:bCs/>
          <w:sz w:val="22"/>
          <w:szCs w:val="22"/>
        </w:rPr>
        <w:t>M</w:t>
      </w:r>
      <w:r w:rsidRPr="00EC7BFA">
        <w:rPr>
          <w:b/>
          <w:bCs/>
          <w:sz w:val="22"/>
          <w:szCs w:val="22"/>
        </w:rPr>
        <w:t>embre de l’</w:t>
      </w:r>
      <w:r w:rsidR="007821BB" w:rsidRPr="00EC7BFA">
        <w:rPr>
          <w:b/>
          <w:bCs/>
          <w:sz w:val="22"/>
          <w:szCs w:val="22"/>
        </w:rPr>
        <w:t>Association des juristes en droit des outre-mer</w:t>
      </w:r>
      <w:r w:rsidR="007821BB" w:rsidRPr="00EC7BFA">
        <w:rPr>
          <w:sz w:val="22"/>
          <w:szCs w:val="22"/>
        </w:rPr>
        <w:t xml:space="preserve"> (</w:t>
      </w:r>
      <w:r w:rsidRPr="00EC7BFA">
        <w:rPr>
          <w:sz w:val="22"/>
          <w:szCs w:val="22"/>
        </w:rPr>
        <w:t>AJDOM</w:t>
      </w:r>
      <w:r w:rsidR="007821BB" w:rsidRPr="00EC7BFA">
        <w:rPr>
          <w:sz w:val="22"/>
          <w:szCs w:val="22"/>
        </w:rPr>
        <w:t>)</w:t>
      </w:r>
    </w:p>
    <w:p w:rsidR="007821BB" w:rsidRPr="00EC7BFA" w:rsidRDefault="007821BB" w:rsidP="00C511AA">
      <w:pPr>
        <w:rPr>
          <w:sz w:val="22"/>
          <w:szCs w:val="22"/>
        </w:rPr>
      </w:pPr>
    </w:p>
    <w:p w:rsidR="007821BB" w:rsidRDefault="007821BB" w:rsidP="007821BB">
      <w:pPr>
        <w:ind w:left="1416" w:hanging="1416"/>
        <w:rPr>
          <w:i/>
          <w:iCs/>
          <w:sz w:val="22"/>
          <w:szCs w:val="22"/>
        </w:rPr>
      </w:pPr>
      <w:r w:rsidRPr="00EC7BFA">
        <w:rPr>
          <w:sz w:val="22"/>
          <w:szCs w:val="22"/>
        </w:rPr>
        <w:t>2025</w:t>
      </w:r>
      <w:r w:rsidRPr="00EC7BFA">
        <w:rPr>
          <w:sz w:val="22"/>
          <w:szCs w:val="22"/>
        </w:rPr>
        <w:tab/>
      </w:r>
      <w:r w:rsidRPr="00EC7BFA">
        <w:rPr>
          <w:b/>
          <w:bCs/>
          <w:sz w:val="22"/>
          <w:szCs w:val="22"/>
        </w:rPr>
        <w:t>Co-organisatrice du cycle de conférences « La Ve République à l’épreuve du choc de la dissolution du 9 juin 2024 »</w:t>
      </w:r>
      <w:r w:rsidRPr="00EC7BFA">
        <w:rPr>
          <w:sz w:val="22"/>
          <w:szCs w:val="22"/>
        </w:rPr>
        <w:t xml:space="preserve">, </w:t>
      </w:r>
      <w:r w:rsidRPr="00EC7BFA">
        <w:rPr>
          <w:i/>
          <w:iCs/>
          <w:sz w:val="22"/>
          <w:szCs w:val="22"/>
        </w:rPr>
        <w:t>Université de La Réunion</w:t>
      </w:r>
    </w:p>
    <w:p w:rsidR="00935E81" w:rsidRDefault="00935E81" w:rsidP="007821BB">
      <w:pPr>
        <w:ind w:left="1416" w:hanging="1416"/>
        <w:rPr>
          <w:sz w:val="22"/>
          <w:szCs w:val="22"/>
        </w:rPr>
      </w:pPr>
      <w:r>
        <w:rPr>
          <w:sz w:val="22"/>
          <w:szCs w:val="22"/>
        </w:rPr>
        <w:tab/>
      </w:r>
      <w:r w:rsidRPr="00935E81">
        <w:rPr>
          <w:i/>
          <w:iCs/>
          <w:sz w:val="22"/>
          <w:szCs w:val="22"/>
        </w:rPr>
        <w:t>Séminaire 1 :</w:t>
      </w:r>
      <w:r>
        <w:rPr>
          <w:sz w:val="22"/>
          <w:szCs w:val="22"/>
        </w:rPr>
        <w:t xml:space="preserve"> « La dissolution : un début de crise institutionnelle ? » avec la participation de Stéphanie </w:t>
      </w:r>
      <w:proofErr w:type="spellStart"/>
      <w:r>
        <w:rPr>
          <w:sz w:val="22"/>
          <w:szCs w:val="22"/>
        </w:rPr>
        <w:t>Parassouramanaïk</w:t>
      </w:r>
      <w:proofErr w:type="spellEnd"/>
      <w:r>
        <w:rPr>
          <w:sz w:val="22"/>
          <w:szCs w:val="22"/>
        </w:rPr>
        <w:t>, Josselin Rio et Pr. Ferdinand Mélin-Soucramanien</w:t>
      </w:r>
      <w:r w:rsidR="00E20ABC">
        <w:rPr>
          <w:sz w:val="22"/>
          <w:szCs w:val="22"/>
        </w:rPr>
        <w:t xml:space="preserve">, 7 mars 2025, </w:t>
      </w:r>
      <w:r w:rsidR="00E20ABC" w:rsidRPr="00E20ABC">
        <w:rPr>
          <w:i/>
          <w:iCs/>
          <w:sz w:val="22"/>
          <w:szCs w:val="22"/>
        </w:rPr>
        <w:t>Université de La Réunion</w:t>
      </w:r>
      <w:r w:rsidR="00E20ABC">
        <w:rPr>
          <w:sz w:val="22"/>
          <w:szCs w:val="22"/>
        </w:rPr>
        <w:t>.</w:t>
      </w:r>
    </w:p>
    <w:p w:rsidR="00935E81" w:rsidRPr="00E20ABC" w:rsidRDefault="00935E81" w:rsidP="00935E81">
      <w:pPr>
        <w:ind w:left="1416" w:hanging="1416"/>
        <w:rPr>
          <w:i/>
          <w:iCs/>
          <w:sz w:val="22"/>
          <w:szCs w:val="22"/>
        </w:rPr>
      </w:pPr>
      <w:r>
        <w:rPr>
          <w:sz w:val="22"/>
          <w:szCs w:val="22"/>
        </w:rPr>
        <w:tab/>
      </w:r>
      <w:r w:rsidRPr="00935E81">
        <w:rPr>
          <w:i/>
          <w:iCs/>
          <w:sz w:val="22"/>
          <w:szCs w:val="22"/>
        </w:rPr>
        <w:t>Séminaire 2 :</w:t>
      </w:r>
      <w:r>
        <w:rPr>
          <w:sz w:val="22"/>
          <w:szCs w:val="22"/>
        </w:rPr>
        <w:t xml:space="preserve"> « L’exécutif et la nouvelle Assemblée : conflit ou compromis ? » avec la participation de Mehmet </w:t>
      </w:r>
      <w:proofErr w:type="spellStart"/>
      <w:r>
        <w:rPr>
          <w:sz w:val="22"/>
          <w:szCs w:val="22"/>
        </w:rPr>
        <w:t>Rifat</w:t>
      </w:r>
      <w:proofErr w:type="spellEnd"/>
      <w:r>
        <w:rPr>
          <w:sz w:val="22"/>
          <w:szCs w:val="22"/>
        </w:rPr>
        <w:t xml:space="preserve"> </w:t>
      </w:r>
      <w:proofErr w:type="spellStart"/>
      <w:r>
        <w:rPr>
          <w:sz w:val="22"/>
          <w:szCs w:val="22"/>
        </w:rPr>
        <w:t>Tinç</w:t>
      </w:r>
      <w:proofErr w:type="spellEnd"/>
      <w:r>
        <w:rPr>
          <w:sz w:val="22"/>
          <w:szCs w:val="22"/>
        </w:rPr>
        <w:t xml:space="preserve"> et Damien Deschamps</w:t>
      </w:r>
      <w:r w:rsidR="00E20ABC">
        <w:rPr>
          <w:sz w:val="22"/>
          <w:szCs w:val="22"/>
        </w:rPr>
        <w:t>, 1</w:t>
      </w:r>
      <w:r w:rsidR="00E20ABC" w:rsidRPr="00E20ABC">
        <w:rPr>
          <w:sz w:val="22"/>
          <w:szCs w:val="22"/>
          <w:vertAlign w:val="superscript"/>
        </w:rPr>
        <w:t>er</w:t>
      </w:r>
      <w:r w:rsidR="00E20ABC">
        <w:rPr>
          <w:sz w:val="22"/>
          <w:szCs w:val="22"/>
        </w:rPr>
        <w:t xml:space="preserve"> avril 2025, </w:t>
      </w:r>
      <w:r w:rsidR="00E20ABC" w:rsidRPr="00E20ABC">
        <w:rPr>
          <w:i/>
          <w:iCs/>
          <w:sz w:val="22"/>
          <w:szCs w:val="22"/>
        </w:rPr>
        <w:t>Université de La Réunion</w:t>
      </w:r>
    </w:p>
    <w:p w:rsidR="00C83EC9" w:rsidRPr="00C83EC9" w:rsidRDefault="00C83EC9" w:rsidP="00935E81">
      <w:pPr>
        <w:ind w:left="1416" w:hanging="1416"/>
        <w:rPr>
          <w:i/>
          <w:iCs/>
          <w:sz w:val="22"/>
          <w:szCs w:val="22"/>
        </w:rPr>
      </w:pPr>
      <w:r>
        <w:rPr>
          <w:i/>
          <w:iCs/>
          <w:sz w:val="22"/>
          <w:szCs w:val="22"/>
        </w:rPr>
        <w:tab/>
        <w:t>Séminaire 3 :</w:t>
      </w:r>
      <w:r>
        <w:rPr>
          <w:sz w:val="22"/>
          <w:szCs w:val="22"/>
        </w:rPr>
        <w:t xml:space="preserve"> </w:t>
      </w:r>
      <w:r>
        <w:rPr>
          <w:i/>
          <w:iCs/>
          <w:sz w:val="22"/>
          <w:szCs w:val="22"/>
        </w:rPr>
        <w:t>en cours de préparation</w:t>
      </w:r>
    </w:p>
    <w:p w:rsidR="00F20853" w:rsidRPr="00EC7BFA" w:rsidRDefault="00F20853" w:rsidP="007821BB">
      <w:pPr>
        <w:ind w:left="1416" w:hanging="1416"/>
        <w:rPr>
          <w:sz w:val="22"/>
          <w:szCs w:val="22"/>
        </w:rPr>
      </w:pPr>
    </w:p>
    <w:p w:rsidR="00F53793" w:rsidRPr="00EC7BFA" w:rsidRDefault="00F20853" w:rsidP="007821BB">
      <w:pPr>
        <w:ind w:left="1416" w:hanging="1416"/>
        <w:rPr>
          <w:rFonts w:cs="Times New Roman"/>
          <w:sz w:val="22"/>
          <w:szCs w:val="22"/>
        </w:rPr>
      </w:pPr>
      <w:r w:rsidRPr="00EC7BFA">
        <w:rPr>
          <w:rFonts w:cs="Times New Roman"/>
          <w:sz w:val="22"/>
          <w:szCs w:val="22"/>
        </w:rPr>
        <w:t>2021-2022</w:t>
      </w:r>
      <w:r w:rsidRPr="00EC7BFA">
        <w:rPr>
          <w:rFonts w:cs="Times New Roman"/>
          <w:sz w:val="22"/>
          <w:szCs w:val="22"/>
        </w:rPr>
        <w:tab/>
      </w:r>
      <w:r w:rsidRPr="00EC7BFA">
        <w:rPr>
          <w:rFonts w:cs="Times New Roman"/>
          <w:b/>
          <w:bCs/>
          <w:sz w:val="22"/>
          <w:szCs w:val="22"/>
        </w:rPr>
        <w:t xml:space="preserve">Membre du projet de recherche </w:t>
      </w:r>
      <w:r w:rsidR="00E93413" w:rsidRPr="00EC7BFA">
        <w:rPr>
          <w:rFonts w:cs="Times New Roman"/>
          <w:b/>
          <w:bCs/>
          <w:sz w:val="22"/>
          <w:szCs w:val="22"/>
        </w:rPr>
        <w:t xml:space="preserve">international </w:t>
      </w:r>
      <w:r w:rsidRPr="00EC7BFA">
        <w:rPr>
          <w:rFonts w:cs="Times New Roman"/>
          <w:b/>
          <w:bCs/>
          <w:sz w:val="22"/>
          <w:szCs w:val="22"/>
        </w:rPr>
        <w:t xml:space="preserve">« Analyse de </w:t>
      </w:r>
      <w:proofErr w:type="spellStart"/>
      <w:r w:rsidRPr="00EC7BFA">
        <w:rPr>
          <w:rFonts w:cs="Times New Roman"/>
          <w:b/>
          <w:bCs/>
          <w:sz w:val="22"/>
          <w:szCs w:val="22"/>
        </w:rPr>
        <w:t>l’iNTégration</w:t>
      </w:r>
      <w:proofErr w:type="spellEnd"/>
      <w:r w:rsidRPr="00EC7BFA">
        <w:rPr>
          <w:rFonts w:cs="Times New Roman"/>
          <w:b/>
          <w:bCs/>
          <w:sz w:val="22"/>
          <w:szCs w:val="22"/>
        </w:rPr>
        <w:t xml:space="preserve"> des expressions Identitaires Dans l’Organisation Territoriale française. Perspectives de droit comparé France, Espagne, Italie » (</w:t>
      </w:r>
      <w:proofErr w:type="spellStart"/>
      <w:r w:rsidRPr="00EC7BFA">
        <w:rPr>
          <w:rFonts w:cs="Times New Roman"/>
          <w:b/>
          <w:bCs/>
          <w:sz w:val="22"/>
          <w:szCs w:val="22"/>
        </w:rPr>
        <w:t>ANTIDOTe</w:t>
      </w:r>
      <w:proofErr w:type="spellEnd"/>
      <w:r w:rsidRPr="00EC7BFA">
        <w:rPr>
          <w:rFonts w:cs="Times New Roman"/>
          <w:b/>
          <w:bCs/>
          <w:sz w:val="22"/>
          <w:szCs w:val="22"/>
        </w:rPr>
        <w:t>)</w:t>
      </w:r>
      <w:r w:rsidRPr="00EC7BFA">
        <w:rPr>
          <w:rFonts w:cs="Times New Roman"/>
          <w:sz w:val="22"/>
          <w:szCs w:val="22"/>
        </w:rPr>
        <w:t xml:space="preserve">, </w:t>
      </w:r>
      <w:r w:rsidRPr="00EC7BFA">
        <w:rPr>
          <w:rFonts w:cs="Times New Roman"/>
          <w:i/>
          <w:iCs/>
          <w:sz w:val="22"/>
          <w:szCs w:val="22"/>
        </w:rPr>
        <w:t>Université de Pau</w:t>
      </w:r>
    </w:p>
    <w:p w:rsidR="0094292A" w:rsidRPr="00F04976" w:rsidRDefault="00AC52F7" w:rsidP="0094292A">
      <w:pPr>
        <w:pStyle w:val="Titre1"/>
        <w:spacing w:after="0"/>
        <w:rPr>
          <w:sz w:val="22"/>
          <w:szCs w:val="22"/>
        </w:rPr>
      </w:pPr>
      <w:bookmarkStart w:id="17" w:name="_Toc193266908"/>
      <w:bookmarkStart w:id="18" w:name="_Toc194484061"/>
      <w:r w:rsidRPr="00EC7BFA">
        <w:rPr>
          <w:sz w:val="22"/>
          <w:szCs w:val="22"/>
        </w:rPr>
        <w:t xml:space="preserve">Activités </w:t>
      </w:r>
      <w:r w:rsidR="003B6DA5" w:rsidRPr="00EC7BFA">
        <w:rPr>
          <w:sz w:val="22"/>
          <w:szCs w:val="22"/>
        </w:rPr>
        <w:t>de recherche</w:t>
      </w:r>
      <w:bookmarkEnd w:id="17"/>
      <w:bookmarkEnd w:id="18"/>
    </w:p>
    <w:p w:rsidR="00AA013E" w:rsidRPr="00EC7BFA" w:rsidRDefault="00A72ADD" w:rsidP="003B6DA5">
      <w:pPr>
        <w:pStyle w:val="Titre2"/>
        <w:spacing w:after="0"/>
        <w:rPr>
          <w:sz w:val="22"/>
          <w:szCs w:val="22"/>
        </w:rPr>
      </w:pPr>
      <w:bookmarkStart w:id="19" w:name="_Toc193266909"/>
      <w:bookmarkStart w:id="20" w:name="_Toc194484062"/>
      <w:r w:rsidRPr="00EC7BFA">
        <w:rPr>
          <w:sz w:val="22"/>
          <w:szCs w:val="22"/>
        </w:rPr>
        <w:t>M</w:t>
      </w:r>
      <w:r w:rsidR="00A60E0D" w:rsidRPr="00EC7BFA">
        <w:rPr>
          <w:sz w:val="22"/>
          <w:szCs w:val="22"/>
        </w:rPr>
        <w:t>a thèse de doctorat</w:t>
      </w:r>
      <w:bookmarkEnd w:id="19"/>
      <w:bookmarkEnd w:id="20"/>
    </w:p>
    <w:p w:rsidR="00380BAD" w:rsidRPr="00EC7BFA" w:rsidRDefault="00380BAD" w:rsidP="00380BAD">
      <w:pPr>
        <w:rPr>
          <w:rFonts w:cs="Times New Roman"/>
          <w:sz w:val="22"/>
          <w:szCs w:val="22"/>
        </w:rPr>
      </w:pPr>
    </w:p>
    <w:p w:rsidR="00F53793" w:rsidRPr="00EC7BFA" w:rsidRDefault="0090151B" w:rsidP="00F53793">
      <w:pPr>
        <w:jc w:val="center"/>
        <w:rPr>
          <w:rFonts w:cs="Times New Roman"/>
          <w:i/>
          <w:iCs/>
          <w:sz w:val="22"/>
          <w:szCs w:val="22"/>
        </w:rPr>
      </w:pPr>
      <w:r w:rsidRPr="00EC7BFA">
        <w:rPr>
          <w:rFonts w:cs="Times New Roman"/>
          <w:b/>
          <w:bCs/>
          <w:sz w:val="22"/>
          <w:szCs w:val="22"/>
        </w:rPr>
        <w:t>La faculté d’adaptation de l’article 73 de la Constitution</w:t>
      </w:r>
    </w:p>
    <w:p w:rsidR="00482C43" w:rsidRPr="00EC7BFA" w:rsidRDefault="0090151B" w:rsidP="00F53793">
      <w:pPr>
        <w:jc w:val="center"/>
        <w:rPr>
          <w:rFonts w:cs="Times New Roman"/>
          <w:i/>
          <w:iCs/>
          <w:sz w:val="22"/>
          <w:szCs w:val="22"/>
        </w:rPr>
      </w:pPr>
      <w:r w:rsidRPr="00EC7BFA">
        <w:rPr>
          <w:rFonts w:cs="Times New Roman"/>
          <w:i/>
          <w:iCs/>
          <w:sz w:val="22"/>
          <w:szCs w:val="22"/>
        </w:rPr>
        <w:t xml:space="preserve">Contribution à l’étude de </w:t>
      </w:r>
      <w:r w:rsidR="00482C43" w:rsidRPr="00EC7BFA">
        <w:rPr>
          <w:rFonts w:cs="Times New Roman"/>
          <w:i/>
          <w:iCs/>
          <w:sz w:val="22"/>
          <w:szCs w:val="22"/>
        </w:rPr>
        <w:t>la notion d</w:t>
      </w:r>
      <w:r w:rsidRPr="00EC7BFA">
        <w:rPr>
          <w:rFonts w:cs="Times New Roman"/>
          <w:i/>
          <w:iCs/>
          <w:sz w:val="22"/>
          <w:szCs w:val="22"/>
        </w:rPr>
        <w:t>’autonomie normative des collectivités territoriales</w:t>
      </w:r>
      <w:r w:rsidR="00F53793" w:rsidRPr="00EC7BFA">
        <w:rPr>
          <w:rFonts w:cs="Times New Roman"/>
          <w:i/>
          <w:iCs/>
          <w:sz w:val="22"/>
          <w:szCs w:val="22"/>
        </w:rPr>
        <w:br/>
      </w:r>
      <w:r w:rsidRPr="00EC7BFA">
        <w:rPr>
          <w:rFonts w:cs="Times New Roman"/>
          <w:i/>
          <w:iCs/>
          <w:sz w:val="22"/>
          <w:szCs w:val="22"/>
        </w:rPr>
        <w:t>au sein de l’État unitaire français</w:t>
      </w:r>
    </w:p>
    <w:p w:rsidR="00CA1643" w:rsidRPr="00EC7BFA" w:rsidRDefault="00CA1643" w:rsidP="00CA1643">
      <w:pPr>
        <w:rPr>
          <w:rFonts w:cs="Times New Roman"/>
          <w:sz w:val="22"/>
          <w:szCs w:val="22"/>
        </w:rPr>
      </w:pPr>
    </w:p>
    <w:p w:rsidR="00CA1643" w:rsidRPr="00EC7BFA" w:rsidRDefault="00CA1643" w:rsidP="00CA1643">
      <w:pPr>
        <w:rPr>
          <w:rFonts w:cs="Times New Roman"/>
          <w:sz w:val="22"/>
          <w:szCs w:val="22"/>
        </w:rPr>
      </w:pPr>
      <w:r w:rsidRPr="00EC7BFA">
        <w:rPr>
          <w:rFonts w:cs="Times New Roman"/>
          <w:sz w:val="22"/>
          <w:szCs w:val="22"/>
        </w:rPr>
        <w:t xml:space="preserve">Thèse de doctorat en droit public soutenue le </w:t>
      </w:r>
      <w:r w:rsidRPr="00EC7BFA">
        <w:rPr>
          <w:rFonts w:cs="Times New Roman"/>
          <w:b/>
          <w:bCs/>
          <w:sz w:val="22"/>
          <w:szCs w:val="22"/>
        </w:rPr>
        <w:t>jeudi 31 octobre 2024</w:t>
      </w:r>
      <w:r w:rsidRPr="00EC7BFA">
        <w:rPr>
          <w:rFonts w:cs="Times New Roman"/>
          <w:sz w:val="22"/>
          <w:szCs w:val="22"/>
        </w:rPr>
        <w:t xml:space="preserve"> sous la direction de messieurs Alexandre </w:t>
      </w:r>
      <w:proofErr w:type="spellStart"/>
      <w:r w:rsidRPr="00EC7BFA">
        <w:rPr>
          <w:rFonts w:cs="Times New Roman"/>
          <w:smallCaps/>
          <w:sz w:val="22"/>
          <w:szCs w:val="22"/>
        </w:rPr>
        <w:t>Mangiavillano</w:t>
      </w:r>
      <w:proofErr w:type="spellEnd"/>
      <w:r w:rsidRPr="00EC7BFA">
        <w:rPr>
          <w:rFonts w:cs="Times New Roman"/>
          <w:sz w:val="22"/>
          <w:szCs w:val="22"/>
        </w:rPr>
        <w:t xml:space="preserve"> (Professeur des universités à l’Université de La Réunion) et Ferdinand </w:t>
      </w:r>
      <w:r w:rsidRPr="00EC7BFA">
        <w:rPr>
          <w:rFonts w:cs="Times New Roman"/>
          <w:smallCaps/>
          <w:sz w:val="22"/>
          <w:szCs w:val="22"/>
        </w:rPr>
        <w:t>Mélin-Soucramanien</w:t>
      </w:r>
      <w:r w:rsidRPr="00EC7BFA">
        <w:rPr>
          <w:rFonts w:cs="Times New Roman"/>
          <w:sz w:val="22"/>
          <w:szCs w:val="22"/>
        </w:rPr>
        <w:t xml:space="preserve"> (Professeur des universités à l’Université de Bordeaux).</w:t>
      </w:r>
    </w:p>
    <w:p w:rsidR="00A56445" w:rsidRPr="00EC7BFA" w:rsidRDefault="00A56445" w:rsidP="00CA1643">
      <w:pPr>
        <w:rPr>
          <w:rFonts w:cs="Times New Roman"/>
          <w:sz w:val="22"/>
          <w:szCs w:val="22"/>
        </w:rPr>
      </w:pPr>
    </w:p>
    <w:p w:rsidR="00A56445" w:rsidRPr="00EC7BFA" w:rsidRDefault="00EC7BFA" w:rsidP="00CA1643">
      <w:pPr>
        <w:rPr>
          <w:rFonts w:cs="Times New Roman"/>
          <w:sz w:val="22"/>
          <w:szCs w:val="22"/>
        </w:rPr>
      </w:pPr>
      <w:r>
        <w:rPr>
          <w:rFonts w:cs="Times New Roman"/>
          <w:i/>
          <w:iCs/>
          <w:sz w:val="22"/>
          <w:szCs w:val="22"/>
        </w:rPr>
        <w:t>Jury de soutenance</w:t>
      </w:r>
      <w:r w:rsidR="00A56445" w:rsidRPr="00EC7BFA">
        <w:rPr>
          <w:rFonts w:cs="Times New Roman"/>
          <w:i/>
          <w:iCs/>
          <w:sz w:val="22"/>
          <w:szCs w:val="22"/>
        </w:rPr>
        <w:t> :</w:t>
      </w:r>
      <w:r w:rsidR="00A56445" w:rsidRPr="00EC7BFA">
        <w:rPr>
          <w:rFonts w:cs="Times New Roman"/>
          <w:sz w:val="22"/>
          <w:szCs w:val="22"/>
        </w:rPr>
        <w:t xml:space="preserve"> Pr. Olivier </w:t>
      </w:r>
      <w:proofErr w:type="spellStart"/>
      <w:r w:rsidR="00A56445" w:rsidRPr="00EC7BFA">
        <w:rPr>
          <w:rFonts w:cs="Times New Roman"/>
          <w:smallCaps/>
          <w:sz w:val="22"/>
          <w:szCs w:val="22"/>
        </w:rPr>
        <w:t>D</w:t>
      </w:r>
      <w:r w:rsidR="00F361F0" w:rsidRPr="00EC7BFA">
        <w:rPr>
          <w:rFonts w:cs="Times New Roman"/>
          <w:smallCaps/>
          <w:sz w:val="22"/>
          <w:szCs w:val="22"/>
        </w:rPr>
        <w:t>esaulnay</w:t>
      </w:r>
      <w:proofErr w:type="spellEnd"/>
      <w:r w:rsidR="00A56445" w:rsidRPr="00EC7BFA">
        <w:rPr>
          <w:rFonts w:cs="Times New Roman"/>
          <w:sz w:val="22"/>
          <w:szCs w:val="22"/>
        </w:rPr>
        <w:t xml:space="preserve"> (Président du jury) ; Pr. Virginie </w:t>
      </w:r>
      <w:proofErr w:type="spellStart"/>
      <w:r w:rsidR="00A56445" w:rsidRPr="00EC7BFA">
        <w:rPr>
          <w:rFonts w:cs="Times New Roman"/>
          <w:smallCaps/>
          <w:sz w:val="22"/>
          <w:szCs w:val="22"/>
        </w:rPr>
        <w:t>D</w:t>
      </w:r>
      <w:r w:rsidR="00F361F0" w:rsidRPr="00EC7BFA">
        <w:rPr>
          <w:rFonts w:cs="Times New Roman"/>
          <w:smallCaps/>
          <w:sz w:val="22"/>
          <w:szCs w:val="22"/>
        </w:rPr>
        <w:t>onier</w:t>
      </w:r>
      <w:proofErr w:type="spellEnd"/>
      <w:r w:rsidR="00A56445" w:rsidRPr="00EC7BFA">
        <w:rPr>
          <w:rFonts w:cs="Times New Roman"/>
          <w:sz w:val="22"/>
          <w:szCs w:val="22"/>
        </w:rPr>
        <w:t xml:space="preserve"> (Rapporteure) ; Pr.</w:t>
      </w:r>
      <w:r>
        <w:rPr>
          <w:rFonts w:cs="Times New Roman"/>
          <w:sz w:val="22"/>
          <w:szCs w:val="22"/>
        </w:rPr>
        <w:t> </w:t>
      </w:r>
      <w:r w:rsidR="00A56445" w:rsidRPr="00EC7BFA">
        <w:rPr>
          <w:rFonts w:cs="Times New Roman"/>
          <w:sz w:val="22"/>
          <w:szCs w:val="22"/>
        </w:rPr>
        <w:t xml:space="preserve">Gilles J. </w:t>
      </w:r>
      <w:proofErr w:type="spellStart"/>
      <w:r w:rsidR="00A56445" w:rsidRPr="00EC7BFA">
        <w:rPr>
          <w:rFonts w:cs="Times New Roman"/>
          <w:smallCaps/>
          <w:sz w:val="22"/>
          <w:szCs w:val="22"/>
        </w:rPr>
        <w:t>G</w:t>
      </w:r>
      <w:r w:rsidR="00F361F0" w:rsidRPr="00EC7BFA">
        <w:rPr>
          <w:rFonts w:cs="Times New Roman"/>
          <w:smallCaps/>
          <w:sz w:val="22"/>
          <w:szCs w:val="22"/>
        </w:rPr>
        <w:t>uglielmi</w:t>
      </w:r>
      <w:proofErr w:type="spellEnd"/>
      <w:r w:rsidR="00A56445" w:rsidRPr="00EC7BFA">
        <w:rPr>
          <w:rFonts w:cs="Times New Roman"/>
          <w:sz w:val="22"/>
          <w:szCs w:val="22"/>
        </w:rPr>
        <w:t xml:space="preserve"> (Rapporteur) ; Pr. Michel </w:t>
      </w:r>
      <w:r w:rsidR="00A56445" w:rsidRPr="00EC7BFA">
        <w:rPr>
          <w:rFonts w:cs="Times New Roman"/>
          <w:smallCaps/>
          <w:sz w:val="22"/>
          <w:szCs w:val="22"/>
        </w:rPr>
        <w:t>V</w:t>
      </w:r>
      <w:r w:rsidR="00F361F0" w:rsidRPr="00EC7BFA">
        <w:rPr>
          <w:rFonts w:cs="Times New Roman"/>
          <w:smallCaps/>
          <w:sz w:val="22"/>
          <w:szCs w:val="22"/>
        </w:rPr>
        <w:t>erpeaux</w:t>
      </w:r>
      <w:r w:rsidR="00A56445" w:rsidRPr="00EC7BFA">
        <w:rPr>
          <w:rFonts w:cs="Times New Roman"/>
          <w:sz w:val="22"/>
          <w:szCs w:val="22"/>
        </w:rPr>
        <w:t xml:space="preserve"> (Examinateur).</w:t>
      </w:r>
    </w:p>
    <w:p w:rsidR="00F53793" w:rsidRDefault="00F53793" w:rsidP="00F53793">
      <w:pPr>
        <w:rPr>
          <w:rFonts w:cs="Times New Roman"/>
          <w:i/>
          <w:iCs/>
          <w:sz w:val="22"/>
          <w:szCs w:val="22"/>
        </w:rPr>
      </w:pPr>
    </w:p>
    <w:p w:rsidR="000535F2" w:rsidRPr="000535F2" w:rsidRDefault="000535F2" w:rsidP="00F53793">
      <w:pPr>
        <w:rPr>
          <w:rFonts w:cs="Times New Roman"/>
          <w:sz w:val="22"/>
          <w:szCs w:val="22"/>
        </w:rPr>
      </w:pPr>
      <w:r w:rsidRPr="001C18C9">
        <w:rPr>
          <w:rFonts w:cs="Times New Roman"/>
          <w:i/>
          <w:iCs/>
          <w:sz w:val="22"/>
          <w:szCs w:val="22"/>
        </w:rPr>
        <w:t>Récompense et distinction :</w:t>
      </w:r>
      <w:r>
        <w:rPr>
          <w:rFonts w:cs="Times New Roman"/>
          <w:sz w:val="22"/>
          <w:szCs w:val="22"/>
        </w:rPr>
        <w:t xml:space="preserve"> </w:t>
      </w:r>
      <w:r w:rsidRPr="001C18C9">
        <w:rPr>
          <w:rFonts w:cs="Times New Roman"/>
          <w:b/>
          <w:bCs/>
          <w:i/>
          <w:iCs/>
          <w:sz w:val="22"/>
          <w:szCs w:val="22"/>
        </w:rPr>
        <w:t>Prix de thèse du Sénat 2025</w:t>
      </w:r>
    </w:p>
    <w:p w:rsidR="000535F2" w:rsidRPr="00EC7BFA" w:rsidRDefault="000535F2" w:rsidP="00F53793">
      <w:pPr>
        <w:rPr>
          <w:rFonts w:cs="Times New Roman"/>
          <w:i/>
          <w:iCs/>
          <w:sz w:val="22"/>
          <w:szCs w:val="22"/>
        </w:rPr>
      </w:pPr>
    </w:p>
    <w:p w:rsidR="008434FA" w:rsidRPr="00EC7BFA" w:rsidRDefault="008434FA" w:rsidP="00F53793">
      <w:pPr>
        <w:rPr>
          <w:rFonts w:cs="Times New Roman"/>
          <w:sz w:val="22"/>
          <w:szCs w:val="22"/>
        </w:rPr>
      </w:pPr>
      <w:r w:rsidRPr="00EC7BFA">
        <w:rPr>
          <w:rFonts w:cs="Times New Roman"/>
          <w:i/>
          <w:iCs/>
          <w:sz w:val="22"/>
          <w:szCs w:val="22"/>
        </w:rPr>
        <w:t xml:space="preserve">Résumé de la thèse : </w:t>
      </w:r>
      <w:r w:rsidRPr="00EC7BFA">
        <w:rPr>
          <w:rFonts w:cs="Times New Roman"/>
          <w:sz w:val="22"/>
          <w:szCs w:val="22"/>
        </w:rPr>
        <w:t>La Constitution française ouvre une faculté d’adaptation aux collectivités de l’article 73. Pour sa mise en œuvre, le texte constitutionnel prévoit deux mécanismes normatifs qui sont conditionnés à l’existence de caractéristiques et contraintes particulières de ces territoires. Le premier mécanisme d’adaptation des normes permet aux collectivités d’aménager les lois et règlements existants. Le second mécanisme d’adaptation des compétences leur permet d’édicter des normes dans les champs de compétence qui ne sont traditionnellement pas les leurs. Chaque mécanisme offre ainsi un degré variable d’autonomie normative aux collectivités. Cette constitutionnalisation de la faculté d’adaptation permet alors aux départements et régions d’outre-mer, dans la mesure où elles le souhaitent, d’acquérir un pouvoir normatif plus étendu, au-delà d’une différenciation décidée par les autorités centrales.</w:t>
      </w:r>
      <w:r w:rsidR="00F04976">
        <w:rPr>
          <w:rFonts w:cs="Times New Roman"/>
          <w:sz w:val="22"/>
          <w:szCs w:val="22"/>
        </w:rPr>
        <w:t xml:space="preserve"> </w:t>
      </w:r>
      <w:r w:rsidRPr="00EC7BFA">
        <w:rPr>
          <w:rFonts w:cs="Times New Roman"/>
          <w:sz w:val="22"/>
          <w:szCs w:val="22"/>
        </w:rPr>
        <w:t xml:space="preserve">Alors </w:t>
      </w:r>
      <w:r w:rsidRPr="00EC7BFA">
        <w:rPr>
          <w:rFonts w:cs="Times New Roman"/>
          <w:sz w:val="22"/>
          <w:szCs w:val="22"/>
        </w:rPr>
        <w:lastRenderedPageBreak/>
        <w:t>même que ces collectivités restent une composante de l’État unitaire français, la faculté d’adaptation leur permet d’exprimer un certain degré d’autonomie normative. À ce titre, l’approche par les ordres juridiques justifie que l’État unitaire puisse autoriser cette forme d’autonomie normative en son sein. Les rapports de fédéralisation qui sous-tendent la faculté d’adaptation ne transforment pas la nature unitaire de l’État, dès lors que la domination de l’ordre juridique étatique sur les ordres juridiques ultramarins est maintenue.</w:t>
      </w:r>
    </w:p>
    <w:p w:rsidR="000045C9" w:rsidRPr="00EC7BFA" w:rsidRDefault="000045C9" w:rsidP="00F53793">
      <w:pPr>
        <w:rPr>
          <w:rFonts w:cs="Times New Roman"/>
          <w:sz w:val="22"/>
          <w:szCs w:val="22"/>
        </w:rPr>
      </w:pPr>
    </w:p>
    <w:p w:rsidR="00795E46" w:rsidRDefault="000045C9" w:rsidP="00F53793">
      <w:pPr>
        <w:rPr>
          <w:rFonts w:cs="Times New Roman"/>
          <w:sz w:val="22"/>
          <w:szCs w:val="22"/>
        </w:rPr>
      </w:pPr>
      <w:r w:rsidRPr="00EC7BFA">
        <w:rPr>
          <w:rFonts w:cs="Times New Roman"/>
          <w:i/>
          <w:iCs/>
          <w:sz w:val="22"/>
          <w:szCs w:val="22"/>
        </w:rPr>
        <w:t>Thèse défendue et</w:t>
      </w:r>
      <w:r w:rsidR="00F370C4" w:rsidRPr="00EC7BFA">
        <w:rPr>
          <w:rFonts w:cs="Times New Roman"/>
          <w:i/>
          <w:iCs/>
          <w:sz w:val="22"/>
          <w:szCs w:val="22"/>
        </w:rPr>
        <w:t xml:space="preserve"> démonstration par le</w:t>
      </w:r>
      <w:r w:rsidRPr="00EC7BFA">
        <w:rPr>
          <w:rFonts w:cs="Times New Roman"/>
          <w:i/>
          <w:iCs/>
          <w:sz w:val="22"/>
          <w:szCs w:val="22"/>
        </w:rPr>
        <w:t xml:space="preserve"> plan</w:t>
      </w:r>
      <w:r w:rsidR="00F370C4" w:rsidRPr="00EC7BFA">
        <w:rPr>
          <w:rFonts w:cs="Times New Roman"/>
          <w:i/>
          <w:iCs/>
          <w:sz w:val="22"/>
          <w:szCs w:val="22"/>
        </w:rPr>
        <w:t> </w:t>
      </w:r>
      <w:r w:rsidRPr="00EC7BFA">
        <w:rPr>
          <w:rFonts w:cs="Times New Roman"/>
          <w:i/>
          <w:iCs/>
          <w:sz w:val="22"/>
          <w:szCs w:val="22"/>
        </w:rPr>
        <w:t xml:space="preserve">: </w:t>
      </w:r>
      <w:r w:rsidRPr="00EC7BFA">
        <w:rPr>
          <w:rFonts w:cs="Times New Roman"/>
          <w:sz w:val="22"/>
          <w:szCs w:val="22"/>
        </w:rPr>
        <w:t xml:space="preserve">La thèse vise à démontrer la possibilité d’une autonomie normative </w:t>
      </w:r>
      <w:r w:rsidR="006719B3" w:rsidRPr="00EC7BFA">
        <w:rPr>
          <w:rFonts w:cs="Times New Roman"/>
          <w:sz w:val="22"/>
          <w:szCs w:val="22"/>
        </w:rPr>
        <w:t>au sein de l’État unitaire français</w:t>
      </w:r>
      <w:r w:rsidRPr="00EC7BFA">
        <w:rPr>
          <w:rFonts w:cs="Times New Roman"/>
          <w:sz w:val="22"/>
          <w:szCs w:val="22"/>
        </w:rPr>
        <w:t>.</w:t>
      </w:r>
      <w:r w:rsidR="006719B3" w:rsidRPr="00EC7BFA">
        <w:rPr>
          <w:rFonts w:cs="Times New Roman"/>
          <w:sz w:val="22"/>
          <w:szCs w:val="22"/>
        </w:rPr>
        <w:t xml:space="preserve"> L’autonomie normative est définie comme</w:t>
      </w:r>
      <w:r w:rsidR="008D262E" w:rsidRPr="00EC7BFA">
        <w:rPr>
          <w:rFonts w:cs="Times New Roman"/>
          <w:sz w:val="22"/>
          <w:szCs w:val="22"/>
        </w:rPr>
        <w:t xml:space="preserve"> un processus à degré variable et non un état par </w:t>
      </w:r>
      <w:r w:rsidR="006719B3" w:rsidRPr="00EC7BFA">
        <w:rPr>
          <w:rFonts w:cs="Times New Roman"/>
          <w:sz w:val="22"/>
          <w:szCs w:val="22"/>
        </w:rPr>
        <w:t xml:space="preserve">« la capacité pour une collectivité de produire les normes qui s’appliqueront à elle sans intervention extérieure ». </w:t>
      </w:r>
      <w:r w:rsidR="00A20A5F" w:rsidRPr="00EC7BFA">
        <w:rPr>
          <w:rFonts w:cs="Times New Roman"/>
          <w:sz w:val="22"/>
          <w:szCs w:val="22"/>
        </w:rPr>
        <w:t>Se fondant sur l’analyse des mécanismes d’adaptation constitutionnalisés à l’article 73 de la Constitution, la recherche présente le processus d’autonomisation</w:t>
      </w:r>
      <w:r w:rsidR="00795E46" w:rsidRPr="00EC7BFA">
        <w:rPr>
          <w:rFonts w:cs="Times New Roman"/>
          <w:sz w:val="22"/>
          <w:szCs w:val="22"/>
        </w:rPr>
        <w:t xml:space="preserve"> (</w:t>
      </w:r>
      <w:r w:rsidR="00795E46" w:rsidRPr="00EC7BFA">
        <w:rPr>
          <w:rFonts w:cs="Times New Roman"/>
          <w:b/>
          <w:bCs/>
          <w:sz w:val="22"/>
          <w:szCs w:val="22"/>
        </w:rPr>
        <w:t>Partie 1</w:t>
      </w:r>
      <w:r w:rsidR="00795E46" w:rsidRPr="00EC7BFA">
        <w:rPr>
          <w:rFonts w:cs="Times New Roman"/>
          <w:sz w:val="22"/>
          <w:szCs w:val="22"/>
        </w:rPr>
        <w:t>)</w:t>
      </w:r>
      <w:r w:rsidR="00A20A5F" w:rsidRPr="00EC7BFA">
        <w:rPr>
          <w:rFonts w:cs="Times New Roman"/>
          <w:sz w:val="22"/>
          <w:szCs w:val="22"/>
        </w:rPr>
        <w:t xml:space="preserve"> qui passe à la fois par l’existence d’une capacité normative</w:t>
      </w:r>
      <w:r w:rsidR="00795E46" w:rsidRPr="00EC7BFA">
        <w:rPr>
          <w:rFonts w:cs="Times New Roman"/>
          <w:sz w:val="22"/>
          <w:szCs w:val="22"/>
        </w:rPr>
        <w:t xml:space="preserve">, c’est-à-dire </w:t>
      </w:r>
      <w:r w:rsidR="00A20A5F" w:rsidRPr="00EC7BFA">
        <w:rPr>
          <w:rFonts w:cs="Times New Roman"/>
          <w:sz w:val="22"/>
          <w:szCs w:val="22"/>
        </w:rPr>
        <w:t>une capacité à faire de la norme au niveau local</w:t>
      </w:r>
      <w:r w:rsidR="00795E46" w:rsidRPr="00EC7BFA">
        <w:rPr>
          <w:rFonts w:cs="Times New Roman"/>
          <w:sz w:val="22"/>
          <w:szCs w:val="22"/>
        </w:rPr>
        <w:t xml:space="preserve"> – (</w:t>
      </w:r>
      <w:r w:rsidR="0067246C" w:rsidRPr="00EC7BFA">
        <w:rPr>
          <w:rFonts w:cs="Times New Roman"/>
          <w:sz w:val="22"/>
          <w:szCs w:val="22"/>
        </w:rPr>
        <w:t>Titre</w:t>
      </w:r>
      <w:r w:rsidR="00795E46" w:rsidRPr="00EC7BFA">
        <w:rPr>
          <w:rFonts w:cs="Times New Roman"/>
          <w:sz w:val="22"/>
          <w:szCs w:val="22"/>
        </w:rPr>
        <w:t xml:space="preserve"> 1)</w:t>
      </w:r>
      <w:r w:rsidR="00A20A5F" w:rsidRPr="00EC7BFA">
        <w:rPr>
          <w:rFonts w:cs="Times New Roman"/>
          <w:sz w:val="22"/>
          <w:szCs w:val="22"/>
        </w:rPr>
        <w:t xml:space="preserve"> qui est de plus en plus </w:t>
      </w:r>
      <w:r w:rsidR="00930FCB" w:rsidRPr="00EC7BFA">
        <w:rPr>
          <w:rFonts w:cs="Times New Roman"/>
          <w:sz w:val="22"/>
          <w:szCs w:val="22"/>
        </w:rPr>
        <w:t>détachée du pouvoir central</w:t>
      </w:r>
      <w:r w:rsidR="00795E46" w:rsidRPr="00EC7BFA">
        <w:rPr>
          <w:rFonts w:cs="Times New Roman"/>
          <w:sz w:val="22"/>
          <w:szCs w:val="22"/>
        </w:rPr>
        <w:t xml:space="preserve"> (</w:t>
      </w:r>
      <w:r w:rsidR="0067246C" w:rsidRPr="00EC7BFA">
        <w:rPr>
          <w:rFonts w:cs="Times New Roman"/>
          <w:sz w:val="22"/>
          <w:szCs w:val="22"/>
        </w:rPr>
        <w:t>Titre</w:t>
      </w:r>
      <w:r w:rsidR="00795E46" w:rsidRPr="00EC7BFA">
        <w:rPr>
          <w:rFonts w:cs="Times New Roman"/>
          <w:sz w:val="22"/>
          <w:szCs w:val="22"/>
        </w:rPr>
        <w:t xml:space="preserve"> 2)</w:t>
      </w:r>
      <w:r w:rsidR="00930FCB" w:rsidRPr="00EC7BFA">
        <w:rPr>
          <w:rFonts w:cs="Times New Roman"/>
          <w:sz w:val="22"/>
          <w:szCs w:val="22"/>
        </w:rPr>
        <w:t>.</w:t>
      </w:r>
      <w:r w:rsidR="008078F3">
        <w:rPr>
          <w:rFonts w:cs="Times New Roman"/>
          <w:i/>
          <w:iCs/>
          <w:sz w:val="22"/>
          <w:szCs w:val="22"/>
        </w:rPr>
        <w:t xml:space="preserve"> </w:t>
      </w:r>
      <w:r w:rsidR="00795E46" w:rsidRPr="00EC7BFA">
        <w:rPr>
          <w:rFonts w:cs="Times New Roman"/>
          <w:sz w:val="22"/>
          <w:szCs w:val="22"/>
        </w:rPr>
        <w:t>L’étude ne peut s’arrêter ici puisque la forme de l’État conditionne et est influencée par ce degré d’autonomie normative octroyé aux collectivités.</w:t>
      </w:r>
      <w:r w:rsidR="00D23C2B" w:rsidRPr="00EC7BFA">
        <w:rPr>
          <w:rFonts w:cs="Times New Roman"/>
          <w:sz w:val="22"/>
          <w:szCs w:val="22"/>
        </w:rPr>
        <w:t xml:space="preserve"> Par le prisme des ordres normatifs, l’étude a vocation à démontrer </w:t>
      </w:r>
      <w:r w:rsidR="00DD71D3" w:rsidRPr="00EC7BFA">
        <w:rPr>
          <w:rFonts w:cs="Times New Roman"/>
          <w:sz w:val="22"/>
          <w:szCs w:val="22"/>
        </w:rPr>
        <w:t xml:space="preserve">que ce degré d’autonomie normative conduit à créer un ordre normatif qui entre en interaction avec l’ordre normatif étatique. L’intérêt de la seconde partie est d’analyser cette interaction afin de </w:t>
      </w:r>
      <w:r w:rsidR="0067246C" w:rsidRPr="00EC7BFA">
        <w:rPr>
          <w:rFonts w:cs="Times New Roman"/>
          <w:sz w:val="22"/>
          <w:szCs w:val="22"/>
        </w:rPr>
        <w:t>démontrer</w:t>
      </w:r>
      <w:r w:rsidR="00DD71D3" w:rsidRPr="00EC7BFA">
        <w:rPr>
          <w:rFonts w:cs="Times New Roman"/>
          <w:sz w:val="22"/>
          <w:szCs w:val="22"/>
        </w:rPr>
        <w:t xml:space="preserve"> </w:t>
      </w:r>
      <w:r w:rsidR="0067246C" w:rsidRPr="00EC7BFA">
        <w:rPr>
          <w:rFonts w:cs="Times New Roman"/>
          <w:sz w:val="22"/>
          <w:szCs w:val="22"/>
        </w:rPr>
        <w:t>que</w:t>
      </w:r>
      <w:r w:rsidR="00DD71D3" w:rsidRPr="00EC7BFA">
        <w:rPr>
          <w:rFonts w:cs="Times New Roman"/>
          <w:sz w:val="22"/>
          <w:szCs w:val="22"/>
        </w:rPr>
        <w:t xml:space="preserve"> la forme unitaire de l’État </w:t>
      </w:r>
      <w:r w:rsidR="0067246C" w:rsidRPr="00EC7BFA">
        <w:rPr>
          <w:rFonts w:cs="Times New Roman"/>
          <w:sz w:val="22"/>
          <w:szCs w:val="22"/>
        </w:rPr>
        <w:t>n’</w:t>
      </w:r>
      <w:r w:rsidR="00DD71D3" w:rsidRPr="00EC7BFA">
        <w:rPr>
          <w:rFonts w:cs="Times New Roman"/>
          <w:sz w:val="22"/>
          <w:szCs w:val="22"/>
        </w:rPr>
        <w:t xml:space="preserve">est </w:t>
      </w:r>
      <w:r w:rsidR="0067246C" w:rsidRPr="00EC7BFA">
        <w:rPr>
          <w:rFonts w:cs="Times New Roman"/>
          <w:sz w:val="22"/>
          <w:szCs w:val="22"/>
        </w:rPr>
        <w:t xml:space="preserve">pas </w:t>
      </w:r>
      <w:r w:rsidR="00DD71D3" w:rsidRPr="00EC7BFA">
        <w:rPr>
          <w:rFonts w:cs="Times New Roman"/>
          <w:sz w:val="22"/>
          <w:szCs w:val="22"/>
        </w:rPr>
        <w:t xml:space="preserve">remise en cause </w:t>
      </w:r>
      <w:r w:rsidR="0067246C" w:rsidRPr="00EC7BFA">
        <w:rPr>
          <w:rFonts w:cs="Times New Roman"/>
          <w:sz w:val="22"/>
          <w:szCs w:val="22"/>
        </w:rPr>
        <w:t xml:space="preserve">par l’existence de cette autonomie normative </w:t>
      </w:r>
      <w:r w:rsidR="00DD71D3" w:rsidRPr="00EC7BFA">
        <w:rPr>
          <w:rFonts w:cs="Times New Roman"/>
          <w:sz w:val="22"/>
          <w:szCs w:val="22"/>
        </w:rPr>
        <w:t>(</w:t>
      </w:r>
      <w:r w:rsidR="00DD71D3" w:rsidRPr="00EC7BFA">
        <w:rPr>
          <w:rFonts w:cs="Times New Roman"/>
          <w:b/>
          <w:bCs/>
          <w:sz w:val="22"/>
          <w:szCs w:val="22"/>
        </w:rPr>
        <w:t>Partie 2</w:t>
      </w:r>
      <w:r w:rsidR="00DD71D3" w:rsidRPr="00EC7BFA">
        <w:rPr>
          <w:rFonts w:cs="Times New Roman"/>
          <w:sz w:val="22"/>
          <w:szCs w:val="22"/>
        </w:rPr>
        <w:t>).</w:t>
      </w:r>
    </w:p>
    <w:p w:rsidR="00114C03" w:rsidRPr="00EC7BFA" w:rsidRDefault="00114C03" w:rsidP="00E20ABC">
      <w:pPr>
        <w:rPr>
          <w:rFonts w:cs="Times New Roman"/>
          <w:sz w:val="22"/>
          <w:szCs w:val="22"/>
        </w:rPr>
      </w:pPr>
    </w:p>
    <w:p w:rsidR="00B27446" w:rsidRDefault="00AA013E" w:rsidP="00B27446">
      <w:pPr>
        <w:pStyle w:val="Titre2"/>
        <w:spacing w:after="0"/>
        <w:rPr>
          <w:sz w:val="22"/>
          <w:szCs w:val="22"/>
        </w:rPr>
      </w:pPr>
      <w:bookmarkStart w:id="21" w:name="_Toc193266910"/>
      <w:bookmarkStart w:id="22" w:name="_Toc194484063"/>
      <w:r w:rsidRPr="00EC7BFA">
        <w:rPr>
          <w:sz w:val="22"/>
          <w:szCs w:val="22"/>
        </w:rPr>
        <w:t xml:space="preserve">Autres </w:t>
      </w:r>
      <w:r w:rsidR="003B6DA5" w:rsidRPr="00EC7BFA">
        <w:rPr>
          <w:sz w:val="22"/>
          <w:szCs w:val="22"/>
        </w:rPr>
        <w:t>activités</w:t>
      </w:r>
      <w:r w:rsidRPr="00EC7BFA">
        <w:rPr>
          <w:sz w:val="22"/>
          <w:szCs w:val="22"/>
        </w:rPr>
        <w:t xml:space="preserve"> de recherche</w:t>
      </w:r>
      <w:bookmarkEnd w:id="21"/>
      <w:bookmarkEnd w:id="22"/>
    </w:p>
    <w:p w:rsidR="007746EC" w:rsidRPr="00B56F87" w:rsidRDefault="007746EC" w:rsidP="007746EC"/>
    <w:p w:rsidR="007746EC" w:rsidRPr="0071648D" w:rsidRDefault="007746EC" w:rsidP="007746EC">
      <w:pPr>
        <w:pBdr>
          <w:top w:val="single" w:sz="4" w:space="1" w:color="auto"/>
          <w:left w:val="single" w:sz="4" w:space="4" w:color="auto"/>
          <w:bottom w:val="single" w:sz="4" w:space="1" w:color="auto"/>
          <w:right w:val="single" w:sz="4" w:space="4" w:color="auto"/>
        </w:pBdr>
        <w:jc w:val="center"/>
        <w:rPr>
          <w:i/>
          <w:iCs/>
          <w:sz w:val="22"/>
          <w:szCs w:val="22"/>
        </w:rPr>
      </w:pPr>
      <w:r>
        <w:rPr>
          <w:i/>
          <w:iCs/>
          <w:sz w:val="22"/>
          <w:szCs w:val="22"/>
        </w:rPr>
        <w:t>Ouvrages</w:t>
      </w:r>
    </w:p>
    <w:p w:rsidR="007746EC" w:rsidRDefault="007746EC" w:rsidP="007746EC"/>
    <w:p w:rsidR="007746EC" w:rsidRPr="007746EC" w:rsidRDefault="007746EC" w:rsidP="007746EC">
      <w:pPr>
        <w:rPr>
          <w:sz w:val="22"/>
          <w:szCs w:val="22"/>
        </w:rPr>
      </w:pPr>
      <w:r w:rsidRPr="007746EC">
        <w:rPr>
          <w:sz w:val="22"/>
          <w:szCs w:val="22"/>
        </w:rPr>
        <w:t xml:space="preserve">1) </w:t>
      </w:r>
      <w:r w:rsidRPr="007746EC">
        <w:rPr>
          <w:i/>
          <w:iCs/>
          <w:sz w:val="22"/>
          <w:szCs w:val="22"/>
        </w:rPr>
        <w:t>L’autonomie normative des collectivités territoriales au sein de l’État unitaire français. Réflexions à partir de l’article 73 de la Constitution</w:t>
      </w:r>
      <w:r w:rsidRPr="007746EC">
        <w:rPr>
          <w:sz w:val="22"/>
          <w:szCs w:val="22"/>
        </w:rPr>
        <w:t>, Thèse de doctorat, Dalloz, coll. « Bibliothèque parlementaire et constitutionnelle », publication envisagée pour le second semestre 2025.</w:t>
      </w:r>
    </w:p>
    <w:p w:rsidR="005748E6" w:rsidRDefault="005748E6" w:rsidP="005748E6"/>
    <w:p w:rsidR="005748E6" w:rsidRPr="0071648D" w:rsidRDefault="005748E6" w:rsidP="005748E6">
      <w:pPr>
        <w:pBdr>
          <w:top w:val="single" w:sz="4" w:space="1" w:color="auto"/>
          <w:left w:val="single" w:sz="4" w:space="4" w:color="auto"/>
          <w:bottom w:val="single" w:sz="4" w:space="1" w:color="auto"/>
          <w:right w:val="single" w:sz="4" w:space="4" w:color="auto"/>
        </w:pBdr>
        <w:jc w:val="center"/>
        <w:rPr>
          <w:i/>
          <w:iCs/>
          <w:sz w:val="22"/>
          <w:szCs w:val="22"/>
        </w:rPr>
      </w:pPr>
      <w:r>
        <w:rPr>
          <w:i/>
          <w:iCs/>
          <w:sz w:val="22"/>
          <w:szCs w:val="22"/>
        </w:rPr>
        <w:t>Participation à des ouvrages collectifs</w:t>
      </w:r>
    </w:p>
    <w:p w:rsidR="005748E6" w:rsidRDefault="005748E6" w:rsidP="005748E6"/>
    <w:p w:rsidR="005748E6" w:rsidRPr="00EC7BFA" w:rsidRDefault="00D23354" w:rsidP="005748E6">
      <w:pPr>
        <w:pStyle w:val="Paragraphedeliste"/>
        <w:ind w:left="0"/>
        <w:rPr>
          <w:rFonts w:cs="Times New Roman"/>
          <w:sz w:val="22"/>
          <w:szCs w:val="22"/>
        </w:rPr>
      </w:pPr>
      <w:r>
        <w:rPr>
          <w:rFonts w:cs="Times New Roman"/>
          <w:sz w:val="22"/>
          <w:szCs w:val="22"/>
        </w:rPr>
        <w:t xml:space="preserve">2) </w:t>
      </w:r>
      <w:r w:rsidR="005748E6" w:rsidRPr="00EC7BFA">
        <w:rPr>
          <w:rFonts w:cs="Times New Roman"/>
          <w:sz w:val="22"/>
          <w:szCs w:val="22"/>
        </w:rPr>
        <w:t xml:space="preserve">« Les facultés d’adaptation normative de l’article 73 de la Constitution et l’expression identitaire des DROM », </w:t>
      </w:r>
      <w:r w:rsidR="005748E6" w:rsidRPr="00EC7BFA">
        <w:rPr>
          <w:rFonts w:cs="Times New Roman"/>
          <w:i/>
          <w:iCs/>
          <w:sz w:val="22"/>
          <w:szCs w:val="22"/>
        </w:rPr>
        <w:t>in</w:t>
      </w:r>
      <w:r w:rsidR="005748E6" w:rsidRPr="00EC7BFA">
        <w:rPr>
          <w:rFonts w:cs="Times New Roman"/>
          <w:sz w:val="22"/>
          <w:szCs w:val="22"/>
        </w:rPr>
        <w:t xml:space="preserve"> O. </w:t>
      </w:r>
      <w:proofErr w:type="spellStart"/>
      <w:r w:rsidR="005748E6" w:rsidRPr="00EC7BFA">
        <w:rPr>
          <w:rFonts w:cs="Times New Roman"/>
          <w:sz w:val="22"/>
          <w:szCs w:val="22"/>
        </w:rPr>
        <w:t>Lecucq</w:t>
      </w:r>
      <w:proofErr w:type="spellEnd"/>
      <w:r w:rsidR="005748E6" w:rsidRPr="00EC7BFA">
        <w:rPr>
          <w:rFonts w:cs="Times New Roman"/>
          <w:sz w:val="22"/>
          <w:szCs w:val="22"/>
        </w:rPr>
        <w:t>, F. Mélin-Soucramanien (</w:t>
      </w:r>
      <w:proofErr w:type="spellStart"/>
      <w:r w:rsidR="005748E6" w:rsidRPr="00EC7BFA">
        <w:rPr>
          <w:rFonts w:cs="Times New Roman"/>
          <w:sz w:val="22"/>
          <w:szCs w:val="22"/>
        </w:rPr>
        <w:t>dir</w:t>
      </w:r>
      <w:proofErr w:type="spellEnd"/>
      <w:r w:rsidR="005748E6" w:rsidRPr="00EC7BFA">
        <w:rPr>
          <w:rFonts w:cs="Times New Roman"/>
          <w:sz w:val="22"/>
          <w:szCs w:val="22"/>
        </w:rPr>
        <w:t xml:space="preserve">.), </w:t>
      </w:r>
      <w:r w:rsidR="005748E6" w:rsidRPr="00EC7BFA">
        <w:rPr>
          <w:rFonts w:cs="Times New Roman"/>
          <w:i/>
          <w:iCs/>
          <w:sz w:val="22"/>
          <w:szCs w:val="22"/>
        </w:rPr>
        <w:t>Les identités dans l’organisation territoriale de l’État</w:t>
      </w:r>
      <w:r w:rsidR="005748E6" w:rsidRPr="00EC7BFA">
        <w:rPr>
          <w:rFonts w:cs="Times New Roman"/>
          <w:sz w:val="22"/>
          <w:szCs w:val="22"/>
        </w:rPr>
        <w:t>, L.G.D.J., coll. « Colloques &amp; Essais », 2023, pp. 179-188.</w:t>
      </w:r>
    </w:p>
    <w:p w:rsidR="005748E6" w:rsidRDefault="005748E6" w:rsidP="005748E6"/>
    <w:p w:rsidR="005748E6" w:rsidRPr="00D23354" w:rsidRDefault="00D23354" w:rsidP="00D23354">
      <w:pPr>
        <w:rPr>
          <w:rFonts w:cs="Times New Roman"/>
          <w:sz w:val="22"/>
          <w:szCs w:val="22"/>
        </w:rPr>
      </w:pPr>
      <w:r>
        <w:rPr>
          <w:rFonts w:cs="Times New Roman"/>
          <w:sz w:val="22"/>
          <w:szCs w:val="22"/>
        </w:rPr>
        <w:t xml:space="preserve">1) </w:t>
      </w:r>
      <w:r w:rsidR="005748E6" w:rsidRPr="00D23354">
        <w:rPr>
          <w:rFonts w:cs="Times New Roman"/>
          <w:sz w:val="22"/>
          <w:szCs w:val="22"/>
        </w:rPr>
        <w:t xml:space="preserve">« La différenciation », </w:t>
      </w:r>
      <w:r w:rsidR="005748E6" w:rsidRPr="00D23354">
        <w:rPr>
          <w:rFonts w:cs="Times New Roman"/>
          <w:i/>
          <w:iCs/>
          <w:sz w:val="22"/>
          <w:szCs w:val="22"/>
        </w:rPr>
        <w:t>in</w:t>
      </w:r>
      <w:r w:rsidR="005748E6" w:rsidRPr="00D23354">
        <w:rPr>
          <w:rFonts w:cs="Times New Roman"/>
          <w:sz w:val="22"/>
          <w:szCs w:val="22"/>
        </w:rPr>
        <w:t xml:space="preserve"> G. Giraudeau, M. Maisonneuve (</w:t>
      </w:r>
      <w:proofErr w:type="spellStart"/>
      <w:r w:rsidR="005748E6" w:rsidRPr="00D23354">
        <w:rPr>
          <w:rFonts w:cs="Times New Roman"/>
          <w:sz w:val="22"/>
          <w:szCs w:val="22"/>
        </w:rPr>
        <w:t>dir</w:t>
      </w:r>
      <w:proofErr w:type="spellEnd"/>
      <w:r w:rsidR="005748E6" w:rsidRPr="00D23354">
        <w:rPr>
          <w:rFonts w:cs="Times New Roman"/>
          <w:sz w:val="22"/>
          <w:szCs w:val="22"/>
        </w:rPr>
        <w:t xml:space="preserve">.), </w:t>
      </w:r>
      <w:r w:rsidR="005748E6" w:rsidRPr="00D23354">
        <w:rPr>
          <w:rFonts w:cs="Times New Roman"/>
          <w:i/>
          <w:iCs/>
          <w:sz w:val="22"/>
          <w:szCs w:val="22"/>
        </w:rPr>
        <w:t>Dictionnaire des Outre-mer</w:t>
      </w:r>
      <w:r w:rsidR="005748E6" w:rsidRPr="00D23354">
        <w:rPr>
          <w:rFonts w:cs="Times New Roman"/>
          <w:sz w:val="22"/>
          <w:szCs w:val="22"/>
        </w:rPr>
        <w:t>, LexisNexis, 2021, pp. 154-158.</w:t>
      </w:r>
    </w:p>
    <w:p w:rsidR="00B27446" w:rsidRPr="00EC7BFA" w:rsidRDefault="00B27446" w:rsidP="00B27446">
      <w:pPr>
        <w:rPr>
          <w:sz w:val="22"/>
          <w:szCs w:val="22"/>
        </w:rPr>
      </w:pPr>
    </w:p>
    <w:p w:rsidR="00B27446" w:rsidRPr="0071648D" w:rsidRDefault="00B27446" w:rsidP="0071648D">
      <w:pPr>
        <w:pBdr>
          <w:top w:val="single" w:sz="4" w:space="1" w:color="auto"/>
          <w:left w:val="single" w:sz="4" w:space="4" w:color="auto"/>
          <w:bottom w:val="single" w:sz="4" w:space="1" w:color="auto"/>
          <w:right w:val="single" w:sz="4" w:space="4" w:color="auto"/>
        </w:pBdr>
        <w:jc w:val="center"/>
        <w:rPr>
          <w:i/>
          <w:iCs/>
          <w:sz w:val="22"/>
          <w:szCs w:val="22"/>
        </w:rPr>
      </w:pPr>
      <w:r w:rsidRPr="0071648D">
        <w:rPr>
          <w:i/>
          <w:iCs/>
          <w:sz w:val="22"/>
          <w:szCs w:val="22"/>
        </w:rPr>
        <w:t>Articles publiés ou en cours de publication</w:t>
      </w:r>
    </w:p>
    <w:p w:rsidR="001E3E29" w:rsidRPr="00EC7BFA" w:rsidRDefault="001E3E29" w:rsidP="00F53793">
      <w:pPr>
        <w:rPr>
          <w:rFonts w:cs="Times New Roman"/>
          <w:sz w:val="22"/>
          <w:szCs w:val="22"/>
        </w:rPr>
      </w:pPr>
    </w:p>
    <w:p w:rsidR="00743409" w:rsidRPr="00E20ABC" w:rsidRDefault="00D23354" w:rsidP="00743409">
      <w:pPr>
        <w:rPr>
          <w:rFonts w:cs="Times New Roman"/>
          <w:i/>
          <w:iCs/>
          <w:sz w:val="22"/>
          <w:szCs w:val="22"/>
        </w:rPr>
      </w:pPr>
      <w:r w:rsidRPr="00E20ABC">
        <w:rPr>
          <w:rFonts w:cs="Times New Roman"/>
          <w:i/>
          <w:iCs/>
          <w:sz w:val="22"/>
          <w:szCs w:val="22"/>
        </w:rPr>
        <w:t xml:space="preserve">5) </w:t>
      </w:r>
      <w:r w:rsidR="00743409" w:rsidRPr="00E20ABC">
        <w:rPr>
          <w:rFonts w:cs="Times New Roman"/>
          <w:i/>
          <w:iCs/>
          <w:sz w:val="22"/>
          <w:szCs w:val="22"/>
        </w:rPr>
        <w:t>« Le procureur général : un acteur pour la revalorisation de la QPC », RFDC, 2025, n° 142, (en cours de publication).</w:t>
      </w:r>
    </w:p>
    <w:p w:rsidR="00743409" w:rsidRPr="00E20ABC" w:rsidRDefault="00743409" w:rsidP="00743409">
      <w:pPr>
        <w:pStyle w:val="Paragraphedeliste"/>
        <w:ind w:left="0"/>
        <w:rPr>
          <w:rFonts w:cs="Times New Roman"/>
          <w:sz w:val="22"/>
          <w:szCs w:val="22"/>
        </w:rPr>
      </w:pPr>
    </w:p>
    <w:p w:rsidR="00743409" w:rsidRPr="00E20ABC" w:rsidRDefault="00D23354" w:rsidP="00743409">
      <w:pPr>
        <w:rPr>
          <w:rFonts w:cs="Times New Roman"/>
          <w:sz w:val="22"/>
          <w:szCs w:val="22"/>
        </w:rPr>
      </w:pPr>
      <w:r w:rsidRPr="00E20ABC">
        <w:rPr>
          <w:rFonts w:cs="Times New Roman"/>
          <w:sz w:val="22"/>
          <w:szCs w:val="22"/>
        </w:rPr>
        <w:t xml:space="preserve">4) </w:t>
      </w:r>
      <w:r w:rsidR="00743409" w:rsidRPr="00E20ABC">
        <w:rPr>
          <w:rFonts w:cs="Times New Roman"/>
          <w:sz w:val="22"/>
          <w:szCs w:val="22"/>
        </w:rPr>
        <w:t>« La pertinence du critère d’insularité comme critère d’intégration des DROM français. Analyse en droit de l’Union européenne et en droit constitutionnel français », Revue du droit de l’Union européenne, 2022, n° 660, pp. 417-421.</w:t>
      </w:r>
    </w:p>
    <w:p w:rsidR="001E3E29" w:rsidRPr="00EC7BFA" w:rsidRDefault="001E3E29" w:rsidP="00F53793">
      <w:pPr>
        <w:rPr>
          <w:rFonts w:cs="Times New Roman"/>
          <w:sz w:val="22"/>
          <w:szCs w:val="22"/>
        </w:rPr>
      </w:pPr>
    </w:p>
    <w:p w:rsidR="00743409" w:rsidRPr="00EC7BFA" w:rsidRDefault="00D23354" w:rsidP="00743409">
      <w:pPr>
        <w:rPr>
          <w:rFonts w:cs="Times New Roman"/>
          <w:sz w:val="22"/>
          <w:szCs w:val="22"/>
        </w:rPr>
      </w:pPr>
      <w:r>
        <w:rPr>
          <w:rFonts w:cs="Times New Roman"/>
          <w:sz w:val="22"/>
          <w:szCs w:val="22"/>
        </w:rPr>
        <w:t xml:space="preserve">3) </w:t>
      </w:r>
      <w:r w:rsidR="00743409" w:rsidRPr="00EC7BFA">
        <w:rPr>
          <w:rFonts w:cs="Times New Roman"/>
          <w:sz w:val="22"/>
          <w:szCs w:val="22"/>
        </w:rPr>
        <w:t xml:space="preserve">Commentaire TA de La Réunion, déc. du 17 déc. 2019, </w:t>
      </w:r>
      <w:proofErr w:type="spellStart"/>
      <w:r w:rsidR="00743409" w:rsidRPr="00EC7BFA">
        <w:rPr>
          <w:rFonts w:cs="Times New Roman"/>
          <w:sz w:val="22"/>
          <w:szCs w:val="22"/>
        </w:rPr>
        <w:t>req</w:t>
      </w:r>
      <w:proofErr w:type="spellEnd"/>
      <w:r w:rsidR="00743409" w:rsidRPr="00EC7BFA">
        <w:rPr>
          <w:rFonts w:cs="Times New Roman"/>
          <w:sz w:val="22"/>
          <w:szCs w:val="22"/>
        </w:rPr>
        <w:t xml:space="preserve">. </w:t>
      </w:r>
      <w:proofErr w:type="gramStart"/>
      <w:r w:rsidR="00743409" w:rsidRPr="00EC7BFA">
        <w:rPr>
          <w:rFonts w:cs="Times New Roman"/>
          <w:sz w:val="22"/>
          <w:szCs w:val="22"/>
        </w:rPr>
        <w:t>n</w:t>
      </w:r>
      <w:proofErr w:type="gramEnd"/>
      <w:r w:rsidR="00743409" w:rsidRPr="00EC7BFA">
        <w:rPr>
          <w:rFonts w:cs="Times New Roman"/>
          <w:sz w:val="22"/>
          <w:szCs w:val="22"/>
        </w:rPr>
        <w:t xml:space="preserve">°1700843, </w:t>
      </w:r>
      <w:r w:rsidR="00743409" w:rsidRPr="00681E98">
        <w:rPr>
          <w:rFonts w:cs="Times New Roman"/>
          <w:i/>
          <w:iCs/>
          <w:sz w:val="22"/>
          <w:szCs w:val="22"/>
        </w:rPr>
        <w:t>Mme C. contre Ministre de la Justice</w:t>
      </w:r>
      <w:r w:rsidR="00743409" w:rsidRPr="00EC7BFA">
        <w:rPr>
          <w:rFonts w:cs="Times New Roman"/>
          <w:sz w:val="22"/>
          <w:szCs w:val="22"/>
        </w:rPr>
        <w:t xml:space="preserve">, </w:t>
      </w:r>
      <w:r w:rsidR="00743409" w:rsidRPr="00681E98">
        <w:rPr>
          <w:rFonts w:cs="Times New Roman"/>
          <w:i/>
          <w:iCs/>
          <w:sz w:val="22"/>
          <w:szCs w:val="22"/>
        </w:rPr>
        <w:t>Revue juridique de l’Océan indien</w:t>
      </w:r>
      <w:r w:rsidR="00743409" w:rsidRPr="00EC7BFA">
        <w:rPr>
          <w:rFonts w:cs="Times New Roman"/>
          <w:sz w:val="22"/>
          <w:szCs w:val="22"/>
        </w:rPr>
        <w:t>, 2020, n°28, pp. 422-431.</w:t>
      </w:r>
    </w:p>
    <w:p w:rsidR="00C3236F" w:rsidRPr="00EC7BFA" w:rsidRDefault="00C3236F" w:rsidP="00743409">
      <w:pPr>
        <w:rPr>
          <w:rFonts w:cs="Times New Roman"/>
          <w:sz w:val="22"/>
          <w:szCs w:val="22"/>
        </w:rPr>
      </w:pPr>
    </w:p>
    <w:p w:rsidR="00743409" w:rsidRPr="00EC7BFA" w:rsidRDefault="00D23354" w:rsidP="00743409">
      <w:pPr>
        <w:rPr>
          <w:rFonts w:cs="Times New Roman"/>
          <w:sz w:val="22"/>
          <w:szCs w:val="22"/>
        </w:rPr>
      </w:pPr>
      <w:r>
        <w:rPr>
          <w:rFonts w:cs="Times New Roman"/>
          <w:sz w:val="22"/>
          <w:szCs w:val="22"/>
        </w:rPr>
        <w:t xml:space="preserve">2) </w:t>
      </w:r>
      <w:r w:rsidR="00743409" w:rsidRPr="00EC7BFA">
        <w:rPr>
          <w:rFonts w:cs="Times New Roman"/>
          <w:sz w:val="22"/>
          <w:szCs w:val="22"/>
        </w:rPr>
        <w:t xml:space="preserve">« La dangerosité ou l’atteinte insidieuse aux droits et libertés dans la lutte contre le terrorisme », </w:t>
      </w:r>
      <w:r w:rsidR="00743409" w:rsidRPr="00EC7BFA">
        <w:rPr>
          <w:rFonts w:cs="Times New Roman"/>
          <w:i/>
          <w:iCs/>
          <w:sz w:val="22"/>
          <w:szCs w:val="22"/>
        </w:rPr>
        <w:t>Revue des droits et libertés fondamentaux</w:t>
      </w:r>
      <w:r w:rsidR="00743409" w:rsidRPr="00EC7BFA">
        <w:rPr>
          <w:rFonts w:cs="Times New Roman"/>
          <w:sz w:val="22"/>
          <w:szCs w:val="22"/>
        </w:rPr>
        <w:t xml:space="preserve">, 2020, </w:t>
      </w:r>
      <w:proofErr w:type="spellStart"/>
      <w:r w:rsidR="00743409" w:rsidRPr="00EC7BFA">
        <w:rPr>
          <w:rFonts w:cs="Times New Roman"/>
          <w:sz w:val="22"/>
          <w:szCs w:val="22"/>
        </w:rPr>
        <w:t>chron</w:t>
      </w:r>
      <w:proofErr w:type="spellEnd"/>
      <w:r w:rsidR="00743409" w:rsidRPr="00EC7BFA">
        <w:rPr>
          <w:rFonts w:cs="Times New Roman"/>
          <w:sz w:val="22"/>
          <w:szCs w:val="22"/>
        </w:rPr>
        <w:t xml:space="preserve">. </w:t>
      </w:r>
      <w:proofErr w:type="gramStart"/>
      <w:r w:rsidR="00743409" w:rsidRPr="00EC7BFA">
        <w:rPr>
          <w:rFonts w:cs="Times New Roman"/>
          <w:sz w:val="22"/>
          <w:szCs w:val="22"/>
        </w:rPr>
        <w:t>n</w:t>
      </w:r>
      <w:proofErr w:type="gramEnd"/>
      <w:r w:rsidR="00743409" w:rsidRPr="00EC7BFA">
        <w:rPr>
          <w:rFonts w:cs="Times New Roman"/>
          <w:sz w:val="22"/>
          <w:szCs w:val="22"/>
        </w:rPr>
        <w:t>°71.</w:t>
      </w:r>
    </w:p>
    <w:p w:rsidR="00743409" w:rsidRPr="00EC7BFA" w:rsidRDefault="00743409" w:rsidP="00743409">
      <w:pPr>
        <w:rPr>
          <w:rFonts w:cs="Times New Roman"/>
          <w:sz w:val="22"/>
          <w:szCs w:val="22"/>
        </w:rPr>
      </w:pPr>
    </w:p>
    <w:p w:rsidR="005748E6" w:rsidRDefault="00D23354" w:rsidP="00FE6431">
      <w:pPr>
        <w:rPr>
          <w:rFonts w:cs="Times New Roman"/>
          <w:sz w:val="22"/>
          <w:szCs w:val="22"/>
        </w:rPr>
      </w:pPr>
      <w:r>
        <w:rPr>
          <w:rFonts w:cs="Times New Roman"/>
          <w:sz w:val="22"/>
          <w:szCs w:val="22"/>
        </w:rPr>
        <w:t xml:space="preserve">1) </w:t>
      </w:r>
      <w:r w:rsidR="001E3E29" w:rsidRPr="00EC7BFA">
        <w:rPr>
          <w:rFonts w:cs="Times New Roman"/>
          <w:sz w:val="22"/>
          <w:szCs w:val="22"/>
        </w:rPr>
        <w:t xml:space="preserve">« Gratuité ou modicité : la fin des droits d’inscription comme source éventuelle de financement dans l’enseignement supérieur », </w:t>
      </w:r>
      <w:r w:rsidR="001E3E29" w:rsidRPr="00EC7BFA">
        <w:rPr>
          <w:rFonts w:cs="Times New Roman"/>
          <w:i/>
          <w:iCs/>
          <w:sz w:val="22"/>
          <w:szCs w:val="22"/>
        </w:rPr>
        <w:t>Revue de recherche juridique,</w:t>
      </w:r>
      <w:r w:rsidR="001E3E29" w:rsidRPr="00EC7BFA">
        <w:rPr>
          <w:rFonts w:cs="Times New Roman"/>
          <w:sz w:val="22"/>
          <w:szCs w:val="22"/>
        </w:rPr>
        <w:t xml:space="preserve"> 2019-4, pp. 1515-1520.</w:t>
      </w:r>
      <w:r w:rsidR="005748E6">
        <w:rPr>
          <w:rFonts w:cs="Times New Roman"/>
          <w:sz w:val="22"/>
          <w:szCs w:val="22"/>
        </w:rPr>
        <w:br w:type="page"/>
      </w:r>
    </w:p>
    <w:p w:rsidR="001E3E29" w:rsidRPr="0071648D" w:rsidRDefault="001E3E29" w:rsidP="0071648D">
      <w:pPr>
        <w:pBdr>
          <w:top w:val="single" w:sz="4" w:space="1" w:color="auto"/>
          <w:left w:val="single" w:sz="4" w:space="4" w:color="auto"/>
          <w:bottom w:val="single" w:sz="4" w:space="1" w:color="auto"/>
          <w:right w:val="single" w:sz="4" w:space="4" w:color="auto"/>
        </w:pBdr>
        <w:jc w:val="center"/>
        <w:rPr>
          <w:i/>
          <w:iCs/>
          <w:sz w:val="22"/>
          <w:szCs w:val="22"/>
        </w:rPr>
      </w:pPr>
      <w:bookmarkStart w:id="23" w:name="_Toc193266913"/>
      <w:r w:rsidRPr="0071648D">
        <w:rPr>
          <w:i/>
          <w:iCs/>
          <w:sz w:val="22"/>
          <w:szCs w:val="22"/>
        </w:rPr>
        <w:lastRenderedPageBreak/>
        <w:t>Communications orales</w:t>
      </w:r>
      <w:bookmarkEnd w:id="23"/>
    </w:p>
    <w:p w:rsidR="00B27446" w:rsidRPr="00EC7BFA" w:rsidRDefault="00B27446" w:rsidP="00F53793">
      <w:pPr>
        <w:rPr>
          <w:rFonts w:cs="Times New Roman"/>
          <w:sz w:val="22"/>
          <w:szCs w:val="22"/>
        </w:rPr>
      </w:pPr>
    </w:p>
    <w:p w:rsidR="00D23354" w:rsidRPr="00EC7BFA" w:rsidRDefault="00A71D3E" w:rsidP="00D23354">
      <w:pPr>
        <w:rPr>
          <w:rFonts w:cs="Times New Roman"/>
          <w:sz w:val="22"/>
          <w:szCs w:val="22"/>
        </w:rPr>
      </w:pPr>
      <w:r>
        <w:rPr>
          <w:rFonts w:cs="Times New Roman"/>
          <w:sz w:val="22"/>
          <w:szCs w:val="22"/>
        </w:rPr>
        <w:t>7</w:t>
      </w:r>
      <w:r w:rsidR="00D23354">
        <w:rPr>
          <w:rFonts w:cs="Times New Roman"/>
          <w:sz w:val="22"/>
          <w:szCs w:val="22"/>
        </w:rPr>
        <w:t xml:space="preserve">) </w:t>
      </w:r>
      <w:r w:rsidR="00D23354" w:rsidRPr="00EC7BFA">
        <w:rPr>
          <w:rFonts w:cs="Times New Roman"/>
          <w:sz w:val="22"/>
          <w:szCs w:val="22"/>
        </w:rPr>
        <w:t xml:space="preserve">« Une dissolution pour quoi faire ? », Séminaire d’actualité de droit constitutionnel intitulé « La Ve République à l’épreuve du choc de la dissolution du 9 juin 2024 », 7 mars 2025, </w:t>
      </w:r>
      <w:r w:rsidR="00D23354" w:rsidRPr="00EC7BFA">
        <w:rPr>
          <w:rFonts w:cs="Times New Roman"/>
          <w:i/>
          <w:iCs/>
          <w:sz w:val="22"/>
          <w:szCs w:val="22"/>
        </w:rPr>
        <w:t>Université de La Réunion.</w:t>
      </w:r>
    </w:p>
    <w:p w:rsidR="00D23354" w:rsidRPr="00EC7BFA" w:rsidRDefault="00D23354" w:rsidP="00D23354">
      <w:pPr>
        <w:rPr>
          <w:rFonts w:cs="Times New Roman"/>
          <w:sz w:val="22"/>
          <w:szCs w:val="22"/>
        </w:rPr>
      </w:pPr>
    </w:p>
    <w:p w:rsidR="00D23354" w:rsidRPr="00EC7BFA" w:rsidRDefault="00A71D3E" w:rsidP="00D23354">
      <w:pPr>
        <w:rPr>
          <w:rFonts w:cs="Times New Roman"/>
          <w:sz w:val="22"/>
          <w:szCs w:val="22"/>
        </w:rPr>
      </w:pPr>
      <w:r>
        <w:rPr>
          <w:rFonts w:cs="Times New Roman"/>
          <w:sz w:val="22"/>
          <w:szCs w:val="22"/>
        </w:rPr>
        <w:t>6</w:t>
      </w:r>
      <w:r w:rsidR="00D23354">
        <w:rPr>
          <w:rFonts w:cs="Times New Roman"/>
          <w:sz w:val="22"/>
          <w:szCs w:val="22"/>
        </w:rPr>
        <w:t>) « L’adaptation normative sur le fondement de l’article 73 de la Constitution et ses limites à La Réunion : le cinquième alinéa de l’article 73 »,</w:t>
      </w:r>
      <w:r w:rsidR="00D23354" w:rsidRPr="00EC7BFA">
        <w:rPr>
          <w:rFonts w:cs="Times New Roman"/>
          <w:sz w:val="22"/>
          <w:szCs w:val="22"/>
        </w:rPr>
        <w:t xml:space="preserve"> 6 décembre 2023, Hôtel de Région.</w:t>
      </w:r>
    </w:p>
    <w:p w:rsidR="00D23354" w:rsidRPr="00EC7BFA" w:rsidRDefault="00D23354" w:rsidP="00D23354">
      <w:pPr>
        <w:pStyle w:val="Paragraphedeliste"/>
        <w:rPr>
          <w:rFonts w:cs="Times New Roman"/>
          <w:sz w:val="22"/>
          <w:szCs w:val="22"/>
        </w:rPr>
      </w:pPr>
    </w:p>
    <w:p w:rsidR="00D23354" w:rsidRPr="00EC7BFA" w:rsidRDefault="00A71D3E" w:rsidP="00D23354">
      <w:pPr>
        <w:rPr>
          <w:rFonts w:cs="Times New Roman"/>
          <w:sz w:val="22"/>
          <w:szCs w:val="22"/>
        </w:rPr>
      </w:pPr>
      <w:r>
        <w:rPr>
          <w:rFonts w:cs="Times New Roman"/>
          <w:sz w:val="22"/>
          <w:szCs w:val="22"/>
        </w:rPr>
        <w:t>5</w:t>
      </w:r>
      <w:r w:rsidR="00D23354">
        <w:rPr>
          <w:rFonts w:cs="Times New Roman"/>
          <w:sz w:val="22"/>
          <w:szCs w:val="22"/>
        </w:rPr>
        <w:t xml:space="preserve">) </w:t>
      </w:r>
      <w:r w:rsidR="00D23354" w:rsidRPr="00EC7BFA">
        <w:rPr>
          <w:rFonts w:cs="Times New Roman"/>
          <w:sz w:val="22"/>
          <w:szCs w:val="22"/>
        </w:rPr>
        <w:t xml:space="preserve">Participation au séminaire Atelier d’écriture sous la direction de V. </w:t>
      </w:r>
      <w:proofErr w:type="spellStart"/>
      <w:r w:rsidR="00D23354" w:rsidRPr="00EC7BFA">
        <w:rPr>
          <w:rFonts w:cs="Times New Roman"/>
          <w:sz w:val="22"/>
          <w:szCs w:val="22"/>
        </w:rPr>
        <w:t>Forray</w:t>
      </w:r>
      <w:proofErr w:type="spellEnd"/>
      <w:r w:rsidR="00D23354" w:rsidRPr="00EC7BFA">
        <w:rPr>
          <w:rFonts w:cs="Times New Roman"/>
          <w:sz w:val="22"/>
          <w:szCs w:val="22"/>
        </w:rPr>
        <w:t xml:space="preserve"> et S. </w:t>
      </w:r>
      <w:proofErr w:type="spellStart"/>
      <w:r w:rsidR="00D23354" w:rsidRPr="00EC7BFA">
        <w:rPr>
          <w:rFonts w:cs="Times New Roman"/>
          <w:sz w:val="22"/>
          <w:szCs w:val="22"/>
        </w:rPr>
        <w:t>Pimont</w:t>
      </w:r>
      <w:proofErr w:type="spellEnd"/>
      <w:r w:rsidR="00D23354" w:rsidRPr="00EC7BFA">
        <w:rPr>
          <w:rFonts w:cs="Times New Roman"/>
          <w:sz w:val="22"/>
          <w:szCs w:val="22"/>
        </w:rPr>
        <w:t xml:space="preserve">, 28 février – 1er mars 2023, </w:t>
      </w:r>
      <w:r w:rsidR="00D23354" w:rsidRPr="00EC7BFA">
        <w:rPr>
          <w:rFonts w:cs="Times New Roman"/>
          <w:i/>
          <w:iCs/>
          <w:sz w:val="22"/>
          <w:szCs w:val="22"/>
        </w:rPr>
        <w:t>Université de la Réunion</w:t>
      </w:r>
      <w:r w:rsidR="00D23354" w:rsidRPr="00EC7BFA">
        <w:rPr>
          <w:rFonts w:cs="Times New Roman"/>
          <w:sz w:val="22"/>
          <w:szCs w:val="22"/>
        </w:rPr>
        <w:t>.</w:t>
      </w:r>
    </w:p>
    <w:p w:rsidR="00D23354" w:rsidRPr="00EC7BFA" w:rsidRDefault="00D23354" w:rsidP="00D23354">
      <w:pPr>
        <w:pStyle w:val="Paragraphedeliste"/>
        <w:rPr>
          <w:rFonts w:cs="Times New Roman"/>
          <w:sz w:val="22"/>
          <w:szCs w:val="22"/>
        </w:rPr>
      </w:pPr>
    </w:p>
    <w:p w:rsidR="00D23354" w:rsidRPr="00EC7BFA" w:rsidRDefault="00A71D3E" w:rsidP="00D23354">
      <w:pPr>
        <w:rPr>
          <w:rFonts w:cs="Times New Roman"/>
          <w:sz w:val="22"/>
          <w:szCs w:val="22"/>
        </w:rPr>
      </w:pPr>
      <w:r>
        <w:rPr>
          <w:rFonts w:cs="Times New Roman"/>
          <w:sz w:val="22"/>
          <w:szCs w:val="22"/>
        </w:rPr>
        <w:t>4</w:t>
      </w:r>
      <w:r w:rsidR="00D23354">
        <w:rPr>
          <w:rFonts w:cs="Times New Roman"/>
          <w:sz w:val="22"/>
          <w:szCs w:val="22"/>
        </w:rPr>
        <w:t xml:space="preserve">) </w:t>
      </w:r>
      <w:r w:rsidR="001337B9" w:rsidRPr="00EC7BFA">
        <w:rPr>
          <w:rFonts w:cs="Times New Roman"/>
          <w:sz w:val="22"/>
          <w:szCs w:val="22"/>
        </w:rPr>
        <w:t>« Les facultés d’adaptation normative de l’article 73 de la Constitution et l’expression identitaire des DROM »</w:t>
      </w:r>
      <w:r w:rsidR="001337B9">
        <w:rPr>
          <w:rFonts w:cs="Times New Roman"/>
          <w:sz w:val="22"/>
          <w:szCs w:val="22"/>
        </w:rPr>
        <w:t xml:space="preserve">, </w:t>
      </w:r>
      <w:r w:rsidR="00D23354" w:rsidRPr="00EC7BFA">
        <w:rPr>
          <w:rFonts w:cs="Times New Roman"/>
          <w:sz w:val="22"/>
          <w:szCs w:val="22"/>
        </w:rPr>
        <w:t xml:space="preserve">colloque international « Analyse de </w:t>
      </w:r>
      <w:proofErr w:type="spellStart"/>
      <w:r w:rsidR="00D23354" w:rsidRPr="00EC7BFA">
        <w:rPr>
          <w:rFonts w:cs="Times New Roman"/>
          <w:sz w:val="22"/>
          <w:szCs w:val="22"/>
        </w:rPr>
        <w:t>l’iNTégration</w:t>
      </w:r>
      <w:proofErr w:type="spellEnd"/>
      <w:r w:rsidR="00D23354" w:rsidRPr="00EC7BFA">
        <w:rPr>
          <w:rFonts w:cs="Times New Roman"/>
          <w:sz w:val="22"/>
          <w:szCs w:val="22"/>
        </w:rPr>
        <w:t xml:space="preserve"> des expressions Identitaires Dans l’Organisation Territoriale française. Perspectives de droit comparé France, Espagne, Italie » (</w:t>
      </w:r>
      <w:proofErr w:type="spellStart"/>
      <w:r w:rsidR="00D23354" w:rsidRPr="00EC7BFA">
        <w:rPr>
          <w:rFonts w:cs="Times New Roman"/>
          <w:sz w:val="22"/>
          <w:szCs w:val="22"/>
        </w:rPr>
        <w:t>ANTIDOTe</w:t>
      </w:r>
      <w:proofErr w:type="spellEnd"/>
      <w:r w:rsidR="00D23354" w:rsidRPr="00EC7BFA">
        <w:rPr>
          <w:rFonts w:cs="Times New Roman"/>
          <w:sz w:val="22"/>
          <w:szCs w:val="22"/>
        </w:rPr>
        <w:t xml:space="preserve">), 30 juin – 1er juillet 2022, </w:t>
      </w:r>
      <w:r w:rsidR="00D23354" w:rsidRPr="00EC7BFA">
        <w:rPr>
          <w:rFonts w:cs="Times New Roman"/>
          <w:i/>
          <w:iCs/>
          <w:sz w:val="22"/>
          <w:szCs w:val="22"/>
        </w:rPr>
        <w:t>Université de Pau</w:t>
      </w:r>
      <w:r w:rsidR="00D23354" w:rsidRPr="00EC7BFA">
        <w:rPr>
          <w:rFonts w:cs="Times New Roman"/>
          <w:sz w:val="22"/>
          <w:szCs w:val="22"/>
        </w:rPr>
        <w:t>.</w:t>
      </w:r>
    </w:p>
    <w:p w:rsidR="00D23354" w:rsidRPr="00EC7BFA" w:rsidRDefault="00D23354" w:rsidP="00D23354">
      <w:pPr>
        <w:pStyle w:val="Paragraphedeliste"/>
        <w:rPr>
          <w:rFonts w:cs="Times New Roman"/>
          <w:sz w:val="22"/>
          <w:szCs w:val="22"/>
        </w:rPr>
      </w:pPr>
    </w:p>
    <w:p w:rsidR="00D23354" w:rsidRPr="00EC7BFA" w:rsidRDefault="00D23354" w:rsidP="00D23354">
      <w:pPr>
        <w:rPr>
          <w:rFonts w:cs="Times New Roman"/>
          <w:sz w:val="22"/>
          <w:szCs w:val="22"/>
        </w:rPr>
      </w:pPr>
      <w:r>
        <w:rPr>
          <w:rFonts w:cs="Times New Roman"/>
          <w:sz w:val="22"/>
          <w:szCs w:val="22"/>
        </w:rPr>
        <w:t xml:space="preserve">3) « De l’insularité ou de la pertinence du critère dans la recherche d’intégration en droit de l’Union européenne et en droit constitutionnel français. Approche comparative », </w:t>
      </w:r>
      <w:r>
        <w:rPr>
          <w:rFonts w:cs="Times New Roman"/>
          <w:i/>
          <w:iCs/>
          <w:sz w:val="22"/>
          <w:szCs w:val="22"/>
        </w:rPr>
        <w:t xml:space="preserve">in </w:t>
      </w:r>
      <w:r w:rsidRPr="00EC7BFA">
        <w:rPr>
          <w:rFonts w:cs="Times New Roman"/>
          <w:sz w:val="22"/>
          <w:szCs w:val="22"/>
        </w:rPr>
        <w:t xml:space="preserve">« Les territoires insulaires et l’Union européenne : quelles options pour une meilleure intégration », </w:t>
      </w:r>
      <w:r>
        <w:rPr>
          <w:rFonts w:cs="Times New Roman"/>
          <w:sz w:val="22"/>
          <w:szCs w:val="22"/>
        </w:rPr>
        <w:t xml:space="preserve">journée d’études du </w:t>
      </w:r>
      <w:r w:rsidRPr="00EC7BFA">
        <w:rPr>
          <w:rFonts w:cs="Times New Roman"/>
          <w:sz w:val="22"/>
          <w:szCs w:val="22"/>
        </w:rPr>
        <w:t xml:space="preserve">10 décembre 2021, </w:t>
      </w:r>
      <w:r w:rsidRPr="00EC7BFA">
        <w:rPr>
          <w:rFonts w:cs="Times New Roman"/>
          <w:i/>
          <w:iCs/>
          <w:sz w:val="22"/>
          <w:szCs w:val="22"/>
        </w:rPr>
        <w:t>Université de Bordeaux</w:t>
      </w:r>
      <w:r w:rsidRPr="00EC7BFA">
        <w:rPr>
          <w:rFonts w:cs="Times New Roman"/>
          <w:sz w:val="22"/>
          <w:szCs w:val="22"/>
        </w:rPr>
        <w:t>.</w:t>
      </w:r>
    </w:p>
    <w:p w:rsidR="00D23354" w:rsidRPr="00EC7BFA" w:rsidRDefault="00D23354" w:rsidP="00D23354">
      <w:pPr>
        <w:pStyle w:val="Paragraphedeliste"/>
        <w:rPr>
          <w:rFonts w:cs="Times New Roman"/>
          <w:sz w:val="22"/>
          <w:szCs w:val="22"/>
        </w:rPr>
      </w:pPr>
    </w:p>
    <w:p w:rsidR="00D23354" w:rsidRPr="00EC7BFA" w:rsidRDefault="00D23354" w:rsidP="00D23354">
      <w:pPr>
        <w:rPr>
          <w:rFonts w:cs="Times New Roman"/>
          <w:sz w:val="22"/>
          <w:szCs w:val="22"/>
        </w:rPr>
      </w:pPr>
      <w:r>
        <w:rPr>
          <w:rFonts w:cs="Times New Roman"/>
          <w:sz w:val="22"/>
          <w:szCs w:val="22"/>
        </w:rPr>
        <w:t xml:space="preserve">2) </w:t>
      </w:r>
      <w:r w:rsidRPr="00EC7BFA">
        <w:rPr>
          <w:rFonts w:cs="Times New Roman"/>
          <w:sz w:val="22"/>
          <w:szCs w:val="22"/>
        </w:rPr>
        <w:t xml:space="preserve">Participation au séminaire doctoral « Le pluralisme juridique en question » avec monsieur le professeur Éric Millard, 1er juillet 2021, </w:t>
      </w:r>
      <w:r w:rsidRPr="00EC7BFA">
        <w:rPr>
          <w:rFonts w:cs="Times New Roman"/>
          <w:i/>
          <w:iCs/>
          <w:sz w:val="22"/>
          <w:szCs w:val="22"/>
        </w:rPr>
        <w:t>Université de La Réunion</w:t>
      </w:r>
      <w:r w:rsidRPr="00EC7BFA">
        <w:rPr>
          <w:rFonts w:cs="Times New Roman"/>
          <w:sz w:val="22"/>
          <w:szCs w:val="22"/>
        </w:rPr>
        <w:t>.</w:t>
      </w:r>
    </w:p>
    <w:p w:rsidR="00D23354" w:rsidRPr="00EC7BFA" w:rsidRDefault="00D23354" w:rsidP="00D23354">
      <w:pPr>
        <w:pStyle w:val="Paragraphedeliste"/>
        <w:rPr>
          <w:rFonts w:cs="Times New Roman"/>
          <w:sz w:val="22"/>
          <w:szCs w:val="22"/>
        </w:rPr>
      </w:pPr>
    </w:p>
    <w:p w:rsidR="0090151B" w:rsidRPr="00EC7BFA" w:rsidRDefault="00D23354" w:rsidP="00D23354">
      <w:pPr>
        <w:rPr>
          <w:rFonts w:cs="Times New Roman"/>
          <w:sz w:val="22"/>
          <w:szCs w:val="22"/>
        </w:rPr>
      </w:pPr>
      <w:r>
        <w:rPr>
          <w:rFonts w:cs="Times New Roman"/>
          <w:sz w:val="22"/>
          <w:szCs w:val="22"/>
        </w:rPr>
        <w:t>1) « La dangerosité ou l’atteinte insidieuse aux droits et libertés dans la lutte contre le terrorisme »,</w:t>
      </w:r>
      <w:r w:rsidRPr="00EC7BFA">
        <w:rPr>
          <w:rFonts w:cs="Times New Roman"/>
          <w:sz w:val="22"/>
          <w:szCs w:val="22"/>
        </w:rPr>
        <w:t xml:space="preserve"> 28</w:t>
      </w:r>
      <w:r>
        <w:rPr>
          <w:rFonts w:cs="Times New Roman"/>
          <w:sz w:val="22"/>
          <w:szCs w:val="22"/>
        </w:rPr>
        <w:t>-</w:t>
      </w:r>
      <w:r w:rsidRPr="00EC7BFA">
        <w:rPr>
          <w:rFonts w:cs="Times New Roman"/>
          <w:sz w:val="22"/>
          <w:szCs w:val="22"/>
        </w:rPr>
        <w:t xml:space="preserve">29 novembre 2019, </w:t>
      </w:r>
      <w:r w:rsidRPr="00EC7BFA">
        <w:rPr>
          <w:rFonts w:cs="Times New Roman"/>
          <w:i/>
          <w:iCs/>
          <w:sz w:val="22"/>
          <w:szCs w:val="22"/>
        </w:rPr>
        <w:t>Université de La Réunion</w:t>
      </w:r>
      <w:r w:rsidRPr="00EC7BFA">
        <w:rPr>
          <w:rFonts w:cs="Times New Roman"/>
          <w:sz w:val="22"/>
          <w:szCs w:val="22"/>
        </w:rPr>
        <w:t>.</w:t>
      </w:r>
    </w:p>
    <w:sectPr w:rsidR="0090151B" w:rsidRPr="00EC7BFA" w:rsidSect="00F65A12">
      <w:type w:val="continuous"/>
      <w:pgSz w:w="11906" w:h="16838"/>
      <w:pgMar w:top="997" w:right="1417" w:bottom="1222" w:left="1417" w:header="708" w:footer="708"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7629" w:rsidRDefault="007F7629" w:rsidP="00EA4216">
      <w:r>
        <w:separator/>
      </w:r>
    </w:p>
  </w:endnote>
  <w:endnote w:type="continuationSeparator" w:id="0">
    <w:p w:rsidR="007F7629" w:rsidRDefault="007F7629" w:rsidP="00EA4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 New Roman (Titres CS)">
    <w:altName w:val="Times New Roman"/>
    <w:panose1 w:val="020206030504050203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597719921"/>
      <w:docPartObj>
        <w:docPartGallery w:val="Page Numbers (Bottom of Page)"/>
        <w:docPartUnique/>
      </w:docPartObj>
    </w:sdtPr>
    <w:sdtContent>
      <w:p w:rsidR="00EA4216" w:rsidRDefault="00EA4216" w:rsidP="00720270">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EA4216" w:rsidRDefault="00EA4216" w:rsidP="00EA4216">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105880781"/>
      <w:docPartObj>
        <w:docPartGallery w:val="Page Numbers (Bottom of Page)"/>
        <w:docPartUnique/>
      </w:docPartObj>
    </w:sdtPr>
    <w:sdtContent>
      <w:p w:rsidR="00EA4216" w:rsidRDefault="00EA4216" w:rsidP="00720270">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rsidR="00EA4216" w:rsidRDefault="00EA4216" w:rsidP="00EA4216">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7629" w:rsidRDefault="007F7629" w:rsidP="00EA4216">
      <w:r>
        <w:separator/>
      </w:r>
    </w:p>
  </w:footnote>
  <w:footnote w:type="continuationSeparator" w:id="0">
    <w:p w:rsidR="007F7629" w:rsidRDefault="007F7629" w:rsidP="00EA42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02C7C"/>
    <w:multiLevelType w:val="hybridMultilevel"/>
    <w:tmpl w:val="AEB62EB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90A73C1"/>
    <w:multiLevelType w:val="hybridMultilevel"/>
    <w:tmpl w:val="C152E758"/>
    <w:lvl w:ilvl="0" w:tplc="1380737C">
      <w:start w:val="3"/>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72B00E7"/>
    <w:multiLevelType w:val="hybridMultilevel"/>
    <w:tmpl w:val="C096C328"/>
    <w:lvl w:ilvl="0" w:tplc="B3B4B026">
      <w:start w:val="1"/>
      <w:numFmt w:val="bullet"/>
      <w:lvlText w:val=""/>
      <w:lvlJc w:val="left"/>
      <w:pPr>
        <w:ind w:left="720" w:hanging="360"/>
      </w:pPr>
      <w:rPr>
        <w:rFonts w:ascii="Symbol" w:eastAsiaTheme="minorHAnsi" w:hAnsi="Symbol" w:cs="Times New Roman" w:hint="default"/>
      </w:rPr>
    </w:lvl>
    <w:lvl w:ilvl="1" w:tplc="040C0005">
      <w:start w:val="1"/>
      <w:numFmt w:val="bullet"/>
      <w:lvlText w:val=""/>
      <w:lvlJc w:val="left"/>
      <w:pPr>
        <w:ind w:left="72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B1B88224">
      <w:numFmt w:val="bullet"/>
      <w:lvlText w:val=""/>
      <w:lvlJc w:val="left"/>
      <w:pPr>
        <w:ind w:left="720" w:hanging="360"/>
      </w:pPr>
      <w:rPr>
        <w:rFonts w:ascii="Symbol" w:eastAsiaTheme="minorHAnsi" w:hAnsi="Symbol" w:cs="Times New Roman" w:hint="default"/>
      </w:rPr>
    </w:lvl>
    <w:lvl w:ilvl="4" w:tplc="11F0877C">
      <w:start w:val="2"/>
      <w:numFmt w:val="bullet"/>
      <w:lvlText w:val="-"/>
      <w:lvlJc w:val="left"/>
      <w:pPr>
        <w:ind w:left="3600" w:hanging="360"/>
      </w:pPr>
      <w:rPr>
        <w:rFonts w:ascii="Times New Roman" w:eastAsiaTheme="minorHAnsi" w:hAnsi="Times New Roman" w:cs="Times New Roman"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BAA79CA"/>
    <w:multiLevelType w:val="hybridMultilevel"/>
    <w:tmpl w:val="1E30974A"/>
    <w:lvl w:ilvl="0" w:tplc="040C0017">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 w15:restartNumberingAfterBreak="0">
    <w:nsid w:val="2EAA6E59"/>
    <w:multiLevelType w:val="multilevel"/>
    <w:tmpl w:val="040C0027"/>
    <w:lvl w:ilvl="0">
      <w:start w:val="1"/>
      <w:numFmt w:val="upperRoman"/>
      <w:pStyle w:val="Titre1"/>
      <w:lvlText w:val="%1."/>
      <w:lvlJc w:val="left"/>
      <w:pPr>
        <w:ind w:left="0" w:firstLine="0"/>
      </w:pPr>
    </w:lvl>
    <w:lvl w:ilvl="1">
      <w:start w:val="1"/>
      <w:numFmt w:val="upperLetter"/>
      <w:pStyle w:val="Titre2"/>
      <w:lvlText w:val="%2."/>
      <w:lvlJc w:val="left"/>
      <w:pPr>
        <w:ind w:left="720" w:firstLine="0"/>
      </w:pPr>
    </w:lvl>
    <w:lvl w:ilvl="2">
      <w:start w:val="1"/>
      <w:numFmt w:val="decimal"/>
      <w:pStyle w:val="Titre3"/>
      <w:lvlText w:val="%3."/>
      <w:lvlJc w:val="left"/>
      <w:pPr>
        <w:ind w:left="1440" w:firstLine="0"/>
      </w:pPr>
    </w:lvl>
    <w:lvl w:ilvl="3">
      <w:start w:val="1"/>
      <w:numFmt w:val="lowerLetter"/>
      <w:pStyle w:val="Titre4"/>
      <w:lvlText w:val="%4)"/>
      <w:lvlJc w:val="left"/>
      <w:pPr>
        <w:ind w:left="2160" w:firstLine="0"/>
      </w:pPr>
    </w:lvl>
    <w:lvl w:ilvl="4">
      <w:start w:val="1"/>
      <w:numFmt w:val="decimal"/>
      <w:pStyle w:val="Titre5"/>
      <w:lvlText w:val="(%5)"/>
      <w:lvlJc w:val="left"/>
      <w:pPr>
        <w:ind w:left="2880" w:firstLine="0"/>
      </w:pPr>
    </w:lvl>
    <w:lvl w:ilvl="5">
      <w:start w:val="1"/>
      <w:numFmt w:val="lowerLetter"/>
      <w:pStyle w:val="Titre6"/>
      <w:lvlText w:val="(%6)"/>
      <w:lvlJc w:val="left"/>
      <w:pPr>
        <w:ind w:left="3600" w:firstLine="0"/>
      </w:pPr>
    </w:lvl>
    <w:lvl w:ilvl="6">
      <w:start w:val="1"/>
      <w:numFmt w:val="lowerRoman"/>
      <w:pStyle w:val="Titre7"/>
      <w:lvlText w:val="(%7)"/>
      <w:lvlJc w:val="left"/>
      <w:pPr>
        <w:ind w:left="4320" w:firstLine="0"/>
      </w:pPr>
    </w:lvl>
    <w:lvl w:ilvl="7">
      <w:start w:val="1"/>
      <w:numFmt w:val="lowerLetter"/>
      <w:pStyle w:val="Titre8"/>
      <w:lvlText w:val="(%8)"/>
      <w:lvlJc w:val="left"/>
      <w:pPr>
        <w:ind w:left="5040" w:firstLine="0"/>
      </w:pPr>
    </w:lvl>
    <w:lvl w:ilvl="8">
      <w:start w:val="1"/>
      <w:numFmt w:val="lowerRoman"/>
      <w:pStyle w:val="Titre9"/>
      <w:lvlText w:val="(%9)"/>
      <w:lvlJc w:val="left"/>
      <w:pPr>
        <w:ind w:left="5760" w:firstLine="0"/>
      </w:pPr>
    </w:lvl>
  </w:abstractNum>
  <w:abstractNum w:abstractNumId="5" w15:restartNumberingAfterBreak="0">
    <w:nsid w:val="2FA6238F"/>
    <w:multiLevelType w:val="hybridMultilevel"/>
    <w:tmpl w:val="D98C710A"/>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307F249E"/>
    <w:multiLevelType w:val="hybridMultilevel"/>
    <w:tmpl w:val="E72C0A1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47C3F92"/>
    <w:multiLevelType w:val="hybridMultilevel"/>
    <w:tmpl w:val="8640C15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E4A6407"/>
    <w:multiLevelType w:val="hybridMultilevel"/>
    <w:tmpl w:val="C8C24CE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0C62A9C"/>
    <w:multiLevelType w:val="hybridMultilevel"/>
    <w:tmpl w:val="A1D87BD2"/>
    <w:lvl w:ilvl="0" w:tplc="040C0005">
      <w:start w:val="1"/>
      <w:numFmt w:val="bullet"/>
      <w:lvlText w:val=""/>
      <w:lvlJc w:val="left"/>
      <w:pPr>
        <w:ind w:left="1068" w:hanging="360"/>
      </w:pPr>
      <w:rPr>
        <w:rFonts w:ascii="Wingdings" w:hAnsi="Wingdings" w:hint="default"/>
      </w:rPr>
    </w:lvl>
    <w:lvl w:ilvl="1" w:tplc="11F0877C">
      <w:start w:val="2"/>
      <w:numFmt w:val="bullet"/>
      <w:lvlText w:val="-"/>
      <w:lvlJc w:val="left"/>
      <w:pPr>
        <w:ind w:left="2508" w:hanging="360"/>
      </w:pPr>
      <w:rPr>
        <w:rFonts w:ascii="Times New Roman" w:eastAsiaTheme="minorHAnsi" w:hAnsi="Times New Roman" w:cs="Times New Roman" w:hint="default"/>
      </w:rPr>
    </w:lvl>
    <w:lvl w:ilvl="2" w:tplc="040C0005" w:tentative="1">
      <w:start w:val="1"/>
      <w:numFmt w:val="bullet"/>
      <w:lvlText w:val=""/>
      <w:lvlJc w:val="left"/>
      <w:pPr>
        <w:ind w:left="3228" w:hanging="360"/>
      </w:pPr>
      <w:rPr>
        <w:rFonts w:ascii="Wingdings" w:hAnsi="Wingdings" w:hint="default"/>
      </w:rPr>
    </w:lvl>
    <w:lvl w:ilvl="3" w:tplc="040C0001" w:tentative="1">
      <w:start w:val="1"/>
      <w:numFmt w:val="bullet"/>
      <w:lvlText w:val=""/>
      <w:lvlJc w:val="left"/>
      <w:pPr>
        <w:ind w:left="3948" w:hanging="360"/>
      </w:pPr>
      <w:rPr>
        <w:rFonts w:ascii="Symbol" w:hAnsi="Symbol" w:hint="default"/>
      </w:rPr>
    </w:lvl>
    <w:lvl w:ilvl="4" w:tplc="040C0003" w:tentative="1">
      <w:start w:val="1"/>
      <w:numFmt w:val="bullet"/>
      <w:lvlText w:val="o"/>
      <w:lvlJc w:val="left"/>
      <w:pPr>
        <w:ind w:left="4668" w:hanging="360"/>
      </w:pPr>
      <w:rPr>
        <w:rFonts w:ascii="Courier New" w:hAnsi="Courier New" w:cs="Courier New" w:hint="default"/>
      </w:rPr>
    </w:lvl>
    <w:lvl w:ilvl="5" w:tplc="040C0005" w:tentative="1">
      <w:start w:val="1"/>
      <w:numFmt w:val="bullet"/>
      <w:lvlText w:val=""/>
      <w:lvlJc w:val="left"/>
      <w:pPr>
        <w:ind w:left="5388" w:hanging="360"/>
      </w:pPr>
      <w:rPr>
        <w:rFonts w:ascii="Wingdings" w:hAnsi="Wingdings" w:hint="default"/>
      </w:rPr>
    </w:lvl>
    <w:lvl w:ilvl="6" w:tplc="040C0001" w:tentative="1">
      <w:start w:val="1"/>
      <w:numFmt w:val="bullet"/>
      <w:lvlText w:val=""/>
      <w:lvlJc w:val="left"/>
      <w:pPr>
        <w:ind w:left="6108" w:hanging="360"/>
      </w:pPr>
      <w:rPr>
        <w:rFonts w:ascii="Symbol" w:hAnsi="Symbol" w:hint="default"/>
      </w:rPr>
    </w:lvl>
    <w:lvl w:ilvl="7" w:tplc="040C0003" w:tentative="1">
      <w:start w:val="1"/>
      <w:numFmt w:val="bullet"/>
      <w:lvlText w:val="o"/>
      <w:lvlJc w:val="left"/>
      <w:pPr>
        <w:ind w:left="6828" w:hanging="360"/>
      </w:pPr>
      <w:rPr>
        <w:rFonts w:ascii="Courier New" w:hAnsi="Courier New" w:cs="Courier New" w:hint="default"/>
      </w:rPr>
    </w:lvl>
    <w:lvl w:ilvl="8" w:tplc="040C0005" w:tentative="1">
      <w:start w:val="1"/>
      <w:numFmt w:val="bullet"/>
      <w:lvlText w:val=""/>
      <w:lvlJc w:val="left"/>
      <w:pPr>
        <w:ind w:left="7548" w:hanging="360"/>
      </w:pPr>
      <w:rPr>
        <w:rFonts w:ascii="Wingdings" w:hAnsi="Wingdings" w:hint="default"/>
      </w:rPr>
    </w:lvl>
  </w:abstractNum>
  <w:abstractNum w:abstractNumId="10" w15:restartNumberingAfterBreak="0">
    <w:nsid w:val="476A5F88"/>
    <w:multiLevelType w:val="hybridMultilevel"/>
    <w:tmpl w:val="46E8A190"/>
    <w:lvl w:ilvl="0" w:tplc="B1B88224">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D9265E5"/>
    <w:multiLevelType w:val="hybridMultilevel"/>
    <w:tmpl w:val="9C1A088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04A5050"/>
    <w:multiLevelType w:val="hybridMultilevel"/>
    <w:tmpl w:val="6B02999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8594D6A"/>
    <w:multiLevelType w:val="hybridMultilevel"/>
    <w:tmpl w:val="19BA424E"/>
    <w:lvl w:ilvl="0" w:tplc="B3B4B026">
      <w:start w:val="1"/>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57850650">
    <w:abstractNumId w:val="4"/>
  </w:num>
  <w:num w:numId="2" w16cid:durableId="287511384">
    <w:abstractNumId w:val="10"/>
  </w:num>
  <w:num w:numId="3" w16cid:durableId="1620986115">
    <w:abstractNumId w:val="8"/>
  </w:num>
  <w:num w:numId="4" w16cid:durableId="392311394">
    <w:abstractNumId w:val="1"/>
  </w:num>
  <w:num w:numId="5" w16cid:durableId="297033224">
    <w:abstractNumId w:val="6"/>
  </w:num>
  <w:num w:numId="6" w16cid:durableId="122578962">
    <w:abstractNumId w:val="13"/>
  </w:num>
  <w:num w:numId="7" w16cid:durableId="589195741">
    <w:abstractNumId w:val="2"/>
  </w:num>
  <w:num w:numId="8" w16cid:durableId="344988806">
    <w:abstractNumId w:val="3"/>
  </w:num>
  <w:num w:numId="9" w16cid:durableId="2142457802">
    <w:abstractNumId w:val="11"/>
  </w:num>
  <w:num w:numId="10" w16cid:durableId="488248598">
    <w:abstractNumId w:val="5"/>
  </w:num>
  <w:num w:numId="11" w16cid:durableId="1509447109">
    <w:abstractNumId w:val="9"/>
  </w:num>
  <w:num w:numId="12" w16cid:durableId="629408366">
    <w:abstractNumId w:val="0"/>
  </w:num>
  <w:num w:numId="13" w16cid:durableId="1792817633">
    <w:abstractNumId w:val="12"/>
  </w:num>
  <w:num w:numId="14" w16cid:durableId="11655588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588"/>
    <w:rsid w:val="000045C9"/>
    <w:rsid w:val="00007DEB"/>
    <w:rsid w:val="00011A5B"/>
    <w:rsid w:val="00014F1C"/>
    <w:rsid w:val="00026824"/>
    <w:rsid w:val="00031A00"/>
    <w:rsid w:val="00032C23"/>
    <w:rsid w:val="00043D5D"/>
    <w:rsid w:val="000477CF"/>
    <w:rsid w:val="00052030"/>
    <w:rsid w:val="000535F2"/>
    <w:rsid w:val="000575FF"/>
    <w:rsid w:val="0006042E"/>
    <w:rsid w:val="00063470"/>
    <w:rsid w:val="00066C65"/>
    <w:rsid w:val="00070B19"/>
    <w:rsid w:val="00083673"/>
    <w:rsid w:val="0008379D"/>
    <w:rsid w:val="00094679"/>
    <w:rsid w:val="000A25FF"/>
    <w:rsid w:val="000A2D7F"/>
    <w:rsid w:val="000A71F4"/>
    <w:rsid w:val="000C3F0B"/>
    <w:rsid w:val="000C3FD3"/>
    <w:rsid w:val="000D03E0"/>
    <w:rsid w:val="000D117F"/>
    <w:rsid w:val="000F0735"/>
    <w:rsid w:val="000F5FFF"/>
    <w:rsid w:val="000F6726"/>
    <w:rsid w:val="000F7D10"/>
    <w:rsid w:val="001000AE"/>
    <w:rsid w:val="00105375"/>
    <w:rsid w:val="00112874"/>
    <w:rsid w:val="00114C03"/>
    <w:rsid w:val="00132992"/>
    <w:rsid w:val="001337B9"/>
    <w:rsid w:val="00133D86"/>
    <w:rsid w:val="00142BA9"/>
    <w:rsid w:val="00150700"/>
    <w:rsid w:val="00153394"/>
    <w:rsid w:val="00154063"/>
    <w:rsid w:val="00160293"/>
    <w:rsid w:val="00191460"/>
    <w:rsid w:val="0019216F"/>
    <w:rsid w:val="001A0366"/>
    <w:rsid w:val="001A3F71"/>
    <w:rsid w:val="001A6F9F"/>
    <w:rsid w:val="001A72D0"/>
    <w:rsid w:val="001B1885"/>
    <w:rsid w:val="001B2BD9"/>
    <w:rsid w:val="001D47FD"/>
    <w:rsid w:val="001E3D45"/>
    <w:rsid w:val="001E3E29"/>
    <w:rsid w:val="001F1323"/>
    <w:rsid w:val="001F4CA8"/>
    <w:rsid w:val="00221FDE"/>
    <w:rsid w:val="00226CF3"/>
    <w:rsid w:val="002355C0"/>
    <w:rsid w:val="0024359C"/>
    <w:rsid w:val="00265307"/>
    <w:rsid w:val="00290E2A"/>
    <w:rsid w:val="002978B0"/>
    <w:rsid w:val="002A6EA1"/>
    <w:rsid w:val="002B4AD7"/>
    <w:rsid w:val="002B4E39"/>
    <w:rsid w:val="002C0D7B"/>
    <w:rsid w:val="002C37C6"/>
    <w:rsid w:val="002C6473"/>
    <w:rsid w:val="002D4096"/>
    <w:rsid w:val="002D605C"/>
    <w:rsid w:val="002E70FB"/>
    <w:rsid w:val="002E7DBB"/>
    <w:rsid w:val="00314CE3"/>
    <w:rsid w:val="0032417E"/>
    <w:rsid w:val="00330E6D"/>
    <w:rsid w:val="003349D4"/>
    <w:rsid w:val="0034540C"/>
    <w:rsid w:val="00347B54"/>
    <w:rsid w:val="003529CC"/>
    <w:rsid w:val="00353662"/>
    <w:rsid w:val="003725D7"/>
    <w:rsid w:val="00375541"/>
    <w:rsid w:val="003759A5"/>
    <w:rsid w:val="00380BAD"/>
    <w:rsid w:val="003974DC"/>
    <w:rsid w:val="00397B49"/>
    <w:rsid w:val="003A786B"/>
    <w:rsid w:val="003B6DA5"/>
    <w:rsid w:val="003B7EF9"/>
    <w:rsid w:val="003C063F"/>
    <w:rsid w:val="003D1192"/>
    <w:rsid w:val="003D249A"/>
    <w:rsid w:val="003E0B1E"/>
    <w:rsid w:val="004006F4"/>
    <w:rsid w:val="0041615E"/>
    <w:rsid w:val="00445ED3"/>
    <w:rsid w:val="004477A8"/>
    <w:rsid w:val="00456F5C"/>
    <w:rsid w:val="0046621A"/>
    <w:rsid w:val="00466B26"/>
    <w:rsid w:val="00481C70"/>
    <w:rsid w:val="00482C43"/>
    <w:rsid w:val="00483AF9"/>
    <w:rsid w:val="00486AB6"/>
    <w:rsid w:val="00494F11"/>
    <w:rsid w:val="00495B36"/>
    <w:rsid w:val="0049652A"/>
    <w:rsid w:val="004A2BA7"/>
    <w:rsid w:val="004A6072"/>
    <w:rsid w:val="004B6668"/>
    <w:rsid w:val="004D79F6"/>
    <w:rsid w:val="004F1481"/>
    <w:rsid w:val="004F22AB"/>
    <w:rsid w:val="004F7237"/>
    <w:rsid w:val="0051101D"/>
    <w:rsid w:val="0052272D"/>
    <w:rsid w:val="00525588"/>
    <w:rsid w:val="00547AB3"/>
    <w:rsid w:val="00553AEB"/>
    <w:rsid w:val="00555EA7"/>
    <w:rsid w:val="0055729E"/>
    <w:rsid w:val="00561037"/>
    <w:rsid w:val="00566DB8"/>
    <w:rsid w:val="005676B1"/>
    <w:rsid w:val="00572A21"/>
    <w:rsid w:val="005748E6"/>
    <w:rsid w:val="0058272E"/>
    <w:rsid w:val="005965A4"/>
    <w:rsid w:val="005A0044"/>
    <w:rsid w:val="005B0F88"/>
    <w:rsid w:val="005C1E89"/>
    <w:rsid w:val="005D33F9"/>
    <w:rsid w:val="005E64E6"/>
    <w:rsid w:val="005F2F21"/>
    <w:rsid w:val="00616130"/>
    <w:rsid w:val="00622A7F"/>
    <w:rsid w:val="00626FCF"/>
    <w:rsid w:val="00631DC3"/>
    <w:rsid w:val="00633F4B"/>
    <w:rsid w:val="006341C8"/>
    <w:rsid w:val="00634F08"/>
    <w:rsid w:val="00645A80"/>
    <w:rsid w:val="00657D0C"/>
    <w:rsid w:val="006705A2"/>
    <w:rsid w:val="006719B3"/>
    <w:rsid w:val="0067246C"/>
    <w:rsid w:val="006730C0"/>
    <w:rsid w:val="006749F5"/>
    <w:rsid w:val="00675741"/>
    <w:rsid w:val="00680903"/>
    <w:rsid w:val="00681E98"/>
    <w:rsid w:val="00684A3A"/>
    <w:rsid w:val="00686ECF"/>
    <w:rsid w:val="006A50AB"/>
    <w:rsid w:val="006A5646"/>
    <w:rsid w:val="006B38D5"/>
    <w:rsid w:val="006C31C4"/>
    <w:rsid w:val="006C62FD"/>
    <w:rsid w:val="006C6A79"/>
    <w:rsid w:val="006D71C8"/>
    <w:rsid w:val="006D735D"/>
    <w:rsid w:val="006D73A1"/>
    <w:rsid w:val="006E2C4B"/>
    <w:rsid w:val="006E5CB0"/>
    <w:rsid w:val="006F25CC"/>
    <w:rsid w:val="006F355F"/>
    <w:rsid w:val="0070192E"/>
    <w:rsid w:val="00703DC9"/>
    <w:rsid w:val="00705176"/>
    <w:rsid w:val="007138B0"/>
    <w:rsid w:val="0071648D"/>
    <w:rsid w:val="007165B6"/>
    <w:rsid w:val="007205F2"/>
    <w:rsid w:val="00726C66"/>
    <w:rsid w:val="007431F3"/>
    <w:rsid w:val="00743409"/>
    <w:rsid w:val="0075367C"/>
    <w:rsid w:val="007554D3"/>
    <w:rsid w:val="00772B1F"/>
    <w:rsid w:val="00773D20"/>
    <w:rsid w:val="007746EC"/>
    <w:rsid w:val="007821BB"/>
    <w:rsid w:val="007920E8"/>
    <w:rsid w:val="00793112"/>
    <w:rsid w:val="00795E46"/>
    <w:rsid w:val="007A20B2"/>
    <w:rsid w:val="007D4BEA"/>
    <w:rsid w:val="007E52C3"/>
    <w:rsid w:val="007F10C6"/>
    <w:rsid w:val="007F2715"/>
    <w:rsid w:val="007F7629"/>
    <w:rsid w:val="00803DE2"/>
    <w:rsid w:val="008071A5"/>
    <w:rsid w:val="008077B4"/>
    <w:rsid w:val="008078F3"/>
    <w:rsid w:val="0081468F"/>
    <w:rsid w:val="008211A4"/>
    <w:rsid w:val="008327D5"/>
    <w:rsid w:val="0083291A"/>
    <w:rsid w:val="00832DD1"/>
    <w:rsid w:val="00836514"/>
    <w:rsid w:val="008434FA"/>
    <w:rsid w:val="0084461C"/>
    <w:rsid w:val="00847316"/>
    <w:rsid w:val="00851BB6"/>
    <w:rsid w:val="00853A4A"/>
    <w:rsid w:val="00863B3C"/>
    <w:rsid w:val="00865B28"/>
    <w:rsid w:val="00883F40"/>
    <w:rsid w:val="0089156E"/>
    <w:rsid w:val="00893C59"/>
    <w:rsid w:val="008A2BD5"/>
    <w:rsid w:val="008A4B93"/>
    <w:rsid w:val="008B37FB"/>
    <w:rsid w:val="008B427D"/>
    <w:rsid w:val="008B4F02"/>
    <w:rsid w:val="008B50A0"/>
    <w:rsid w:val="008B6A70"/>
    <w:rsid w:val="008D16E3"/>
    <w:rsid w:val="008D262E"/>
    <w:rsid w:val="008D4E98"/>
    <w:rsid w:val="008E129F"/>
    <w:rsid w:val="008E754A"/>
    <w:rsid w:val="008F0634"/>
    <w:rsid w:val="008F72A3"/>
    <w:rsid w:val="008F7B1C"/>
    <w:rsid w:val="0090151B"/>
    <w:rsid w:val="00903B0A"/>
    <w:rsid w:val="00906B60"/>
    <w:rsid w:val="00915D01"/>
    <w:rsid w:val="009169D8"/>
    <w:rsid w:val="009214CD"/>
    <w:rsid w:val="00924E75"/>
    <w:rsid w:val="00930FCB"/>
    <w:rsid w:val="00935E81"/>
    <w:rsid w:val="009421F3"/>
    <w:rsid w:val="0094292A"/>
    <w:rsid w:val="009436BE"/>
    <w:rsid w:val="00947FC0"/>
    <w:rsid w:val="00951473"/>
    <w:rsid w:val="009548F3"/>
    <w:rsid w:val="0096373C"/>
    <w:rsid w:val="00970574"/>
    <w:rsid w:val="009738F3"/>
    <w:rsid w:val="00973CB8"/>
    <w:rsid w:val="009761FF"/>
    <w:rsid w:val="00977EE7"/>
    <w:rsid w:val="0098195C"/>
    <w:rsid w:val="00992302"/>
    <w:rsid w:val="009938B5"/>
    <w:rsid w:val="009951A4"/>
    <w:rsid w:val="00995797"/>
    <w:rsid w:val="009A53A5"/>
    <w:rsid w:val="009A62DE"/>
    <w:rsid w:val="009B56F6"/>
    <w:rsid w:val="009C08B1"/>
    <w:rsid w:val="009C09BF"/>
    <w:rsid w:val="009C3DEC"/>
    <w:rsid w:val="009C53F6"/>
    <w:rsid w:val="009D548C"/>
    <w:rsid w:val="009E0A2A"/>
    <w:rsid w:val="009F28BC"/>
    <w:rsid w:val="009F5902"/>
    <w:rsid w:val="00A070EE"/>
    <w:rsid w:val="00A10069"/>
    <w:rsid w:val="00A1281B"/>
    <w:rsid w:val="00A16F2B"/>
    <w:rsid w:val="00A20A5F"/>
    <w:rsid w:val="00A211B6"/>
    <w:rsid w:val="00A277C2"/>
    <w:rsid w:val="00A35D28"/>
    <w:rsid w:val="00A56445"/>
    <w:rsid w:val="00A60E0D"/>
    <w:rsid w:val="00A62ECB"/>
    <w:rsid w:val="00A6639A"/>
    <w:rsid w:val="00A7062E"/>
    <w:rsid w:val="00A7132F"/>
    <w:rsid w:val="00A71D3E"/>
    <w:rsid w:val="00A72ADD"/>
    <w:rsid w:val="00A8528D"/>
    <w:rsid w:val="00A914C1"/>
    <w:rsid w:val="00AA013E"/>
    <w:rsid w:val="00AC52F7"/>
    <w:rsid w:val="00AC6F43"/>
    <w:rsid w:val="00AD2046"/>
    <w:rsid w:val="00AF0D87"/>
    <w:rsid w:val="00AF1594"/>
    <w:rsid w:val="00AF4C33"/>
    <w:rsid w:val="00B00E6B"/>
    <w:rsid w:val="00B05E24"/>
    <w:rsid w:val="00B06E94"/>
    <w:rsid w:val="00B10D8C"/>
    <w:rsid w:val="00B21956"/>
    <w:rsid w:val="00B27446"/>
    <w:rsid w:val="00B3277B"/>
    <w:rsid w:val="00B33A58"/>
    <w:rsid w:val="00B361FB"/>
    <w:rsid w:val="00B37E53"/>
    <w:rsid w:val="00B37ECD"/>
    <w:rsid w:val="00B46D02"/>
    <w:rsid w:val="00B477AC"/>
    <w:rsid w:val="00B545C9"/>
    <w:rsid w:val="00B70998"/>
    <w:rsid w:val="00B77A7D"/>
    <w:rsid w:val="00B8294A"/>
    <w:rsid w:val="00B82F27"/>
    <w:rsid w:val="00B91308"/>
    <w:rsid w:val="00B914CB"/>
    <w:rsid w:val="00B9725C"/>
    <w:rsid w:val="00BA63A0"/>
    <w:rsid w:val="00BB4A2C"/>
    <w:rsid w:val="00BC6D4E"/>
    <w:rsid w:val="00BD473A"/>
    <w:rsid w:val="00BE2B04"/>
    <w:rsid w:val="00BE6F11"/>
    <w:rsid w:val="00BF478D"/>
    <w:rsid w:val="00BF6351"/>
    <w:rsid w:val="00BF7332"/>
    <w:rsid w:val="00C03FCA"/>
    <w:rsid w:val="00C13EE0"/>
    <w:rsid w:val="00C234C5"/>
    <w:rsid w:val="00C25D25"/>
    <w:rsid w:val="00C3236F"/>
    <w:rsid w:val="00C32840"/>
    <w:rsid w:val="00C330E5"/>
    <w:rsid w:val="00C344B3"/>
    <w:rsid w:val="00C3504C"/>
    <w:rsid w:val="00C511AA"/>
    <w:rsid w:val="00C6037E"/>
    <w:rsid w:val="00C616E1"/>
    <w:rsid w:val="00C63159"/>
    <w:rsid w:val="00C63415"/>
    <w:rsid w:val="00C7497C"/>
    <w:rsid w:val="00C83EC9"/>
    <w:rsid w:val="00C84C86"/>
    <w:rsid w:val="00C9129E"/>
    <w:rsid w:val="00C922AA"/>
    <w:rsid w:val="00C92F1C"/>
    <w:rsid w:val="00C95554"/>
    <w:rsid w:val="00CA1643"/>
    <w:rsid w:val="00CA1D44"/>
    <w:rsid w:val="00CA726C"/>
    <w:rsid w:val="00CB0B1D"/>
    <w:rsid w:val="00CB37F4"/>
    <w:rsid w:val="00CB71EC"/>
    <w:rsid w:val="00CC42D7"/>
    <w:rsid w:val="00CD205E"/>
    <w:rsid w:val="00CD500B"/>
    <w:rsid w:val="00CD653C"/>
    <w:rsid w:val="00CD6DEF"/>
    <w:rsid w:val="00CD7DC7"/>
    <w:rsid w:val="00CE52BB"/>
    <w:rsid w:val="00CE7228"/>
    <w:rsid w:val="00D020F7"/>
    <w:rsid w:val="00D05BF1"/>
    <w:rsid w:val="00D07EFF"/>
    <w:rsid w:val="00D1179D"/>
    <w:rsid w:val="00D175C8"/>
    <w:rsid w:val="00D23354"/>
    <w:rsid w:val="00D23C2B"/>
    <w:rsid w:val="00D24D53"/>
    <w:rsid w:val="00D257BF"/>
    <w:rsid w:val="00D639AB"/>
    <w:rsid w:val="00D67559"/>
    <w:rsid w:val="00D73896"/>
    <w:rsid w:val="00D86D96"/>
    <w:rsid w:val="00D87095"/>
    <w:rsid w:val="00D90576"/>
    <w:rsid w:val="00DA13E4"/>
    <w:rsid w:val="00DB5507"/>
    <w:rsid w:val="00DD125B"/>
    <w:rsid w:val="00DD21FD"/>
    <w:rsid w:val="00DD71D3"/>
    <w:rsid w:val="00DE3735"/>
    <w:rsid w:val="00DE7091"/>
    <w:rsid w:val="00DF08D0"/>
    <w:rsid w:val="00DF5695"/>
    <w:rsid w:val="00E02EE3"/>
    <w:rsid w:val="00E07618"/>
    <w:rsid w:val="00E13218"/>
    <w:rsid w:val="00E15224"/>
    <w:rsid w:val="00E20ABC"/>
    <w:rsid w:val="00E20DD2"/>
    <w:rsid w:val="00E26CFC"/>
    <w:rsid w:val="00E315C1"/>
    <w:rsid w:val="00E31899"/>
    <w:rsid w:val="00E41036"/>
    <w:rsid w:val="00E417FC"/>
    <w:rsid w:val="00E51C10"/>
    <w:rsid w:val="00E5268A"/>
    <w:rsid w:val="00E633B3"/>
    <w:rsid w:val="00E65B81"/>
    <w:rsid w:val="00E664AF"/>
    <w:rsid w:val="00E715FD"/>
    <w:rsid w:val="00E74AC2"/>
    <w:rsid w:val="00E77695"/>
    <w:rsid w:val="00E83E14"/>
    <w:rsid w:val="00E93413"/>
    <w:rsid w:val="00EA33CB"/>
    <w:rsid w:val="00EA3D76"/>
    <w:rsid w:val="00EA4216"/>
    <w:rsid w:val="00EA5823"/>
    <w:rsid w:val="00EA5BAB"/>
    <w:rsid w:val="00EB1219"/>
    <w:rsid w:val="00EB6AA8"/>
    <w:rsid w:val="00EB720C"/>
    <w:rsid w:val="00EC7BFA"/>
    <w:rsid w:val="00ED75CE"/>
    <w:rsid w:val="00EE3BDB"/>
    <w:rsid w:val="00EF349F"/>
    <w:rsid w:val="00F01D71"/>
    <w:rsid w:val="00F047AA"/>
    <w:rsid w:val="00F04976"/>
    <w:rsid w:val="00F10B61"/>
    <w:rsid w:val="00F117D7"/>
    <w:rsid w:val="00F1402C"/>
    <w:rsid w:val="00F14EB7"/>
    <w:rsid w:val="00F16B8A"/>
    <w:rsid w:val="00F20853"/>
    <w:rsid w:val="00F361F0"/>
    <w:rsid w:val="00F370C4"/>
    <w:rsid w:val="00F370C6"/>
    <w:rsid w:val="00F40E9B"/>
    <w:rsid w:val="00F43037"/>
    <w:rsid w:val="00F47F43"/>
    <w:rsid w:val="00F51218"/>
    <w:rsid w:val="00F52D68"/>
    <w:rsid w:val="00F53793"/>
    <w:rsid w:val="00F65A12"/>
    <w:rsid w:val="00F729F5"/>
    <w:rsid w:val="00F760E4"/>
    <w:rsid w:val="00F82180"/>
    <w:rsid w:val="00F84A15"/>
    <w:rsid w:val="00F87516"/>
    <w:rsid w:val="00F903C5"/>
    <w:rsid w:val="00F9164E"/>
    <w:rsid w:val="00FA7AA5"/>
    <w:rsid w:val="00FB1424"/>
    <w:rsid w:val="00FD3646"/>
    <w:rsid w:val="00FD78EE"/>
    <w:rsid w:val="00FD7BB8"/>
    <w:rsid w:val="00FE0AB8"/>
    <w:rsid w:val="00FE0E22"/>
    <w:rsid w:val="00FE42CF"/>
    <w:rsid w:val="00FE6431"/>
    <w:rsid w:val="00FF07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798F1"/>
  <w15:chartTrackingRefBased/>
  <w15:docId w15:val="{A3126259-AF3C-6A48-BD8A-3A2C62563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4DC"/>
    <w:pPr>
      <w:spacing w:after="0" w:line="240" w:lineRule="auto"/>
      <w:jc w:val="both"/>
    </w:pPr>
    <w:rPr>
      <w:rFonts w:ascii="Times New Roman" w:hAnsi="Times New Roman"/>
    </w:rPr>
  </w:style>
  <w:style w:type="paragraph" w:styleId="Titre1">
    <w:name w:val="heading 1"/>
    <w:basedOn w:val="Normal"/>
    <w:next w:val="Normal"/>
    <w:link w:val="Titre1Car"/>
    <w:uiPriority w:val="9"/>
    <w:qFormat/>
    <w:rsid w:val="008B37FB"/>
    <w:pPr>
      <w:keepNext/>
      <w:keepLines/>
      <w:numPr>
        <w:numId w:val="1"/>
      </w:numPr>
      <w:shd w:val="clear" w:color="auto" w:fill="BFBFBF" w:themeFill="background1" w:themeFillShade="BF"/>
      <w:spacing w:before="360" w:after="360" w:line="300" w:lineRule="exact"/>
      <w:jc w:val="center"/>
      <w:outlineLvl w:val="0"/>
    </w:pPr>
    <w:rPr>
      <w:rFonts w:eastAsiaTheme="majorEastAsia" w:cs="Times New Roman (Titres CS)"/>
      <w:b/>
      <w:smallCaps/>
      <w:color w:val="000000" w:themeColor="text1"/>
      <w:szCs w:val="40"/>
    </w:rPr>
  </w:style>
  <w:style w:type="paragraph" w:styleId="Titre2">
    <w:name w:val="heading 2"/>
    <w:basedOn w:val="Normal"/>
    <w:next w:val="Normal"/>
    <w:link w:val="Titre2Car"/>
    <w:uiPriority w:val="9"/>
    <w:unhideWhenUsed/>
    <w:qFormat/>
    <w:rsid w:val="00B00E6B"/>
    <w:pPr>
      <w:keepNext/>
      <w:keepLines/>
      <w:numPr>
        <w:ilvl w:val="1"/>
        <w:numId w:val="1"/>
      </w:numPr>
      <w:spacing w:before="160" w:after="80" w:line="300" w:lineRule="exact"/>
      <w:outlineLvl w:val="1"/>
    </w:pPr>
    <w:rPr>
      <w:rFonts w:eastAsiaTheme="majorEastAsia" w:cstheme="majorBidi"/>
      <w:b/>
      <w:color w:val="000000" w:themeColor="text1"/>
      <w:szCs w:val="32"/>
      <w:u w:val="single"/>
    </w:rPr>
  </w:style>
  <w:style w:type="paragraph" w:styleId="Titre3">
    <w:name w:val="heading 3"/>
    <w:basedOn w:val="Normal"/>
    <w:next w:val="Normal"/>
    <w:link w:val="Titre3Car"/>
    <w:uiPriority w:val="9"/>
    <w:unhideWhenUsed/>
    <w:qFormat/>
    <w:rsid w:val="00D639AB"/>
    <w:pPr>
      <w:keepNext/>
      <w:keepLines/>
      <w:numPr>
        <w:ilvl w:val="2"/>
        <w:numId w:val="1"/>
      </w:numPr>
      <w:spacing w:before="160" w:after="80"/>
      <w:outlineLvl w:val="2"/>
    </w:pPr>
    <w:rPr>
      <w:rFonts w:eastAsiaTheme="majorEastAsia" w:cstheme="majorBidi"/>
      <w:i/>
      <w:color w:val="000000" w:themeColor="text1"/>
      <w:szCs w:val="28"/>
    </w:rPr>
  </w:style>
  <w:style w:type="paragraph" w:styleId="Titre4">
    <w:name w:val="heading 4"/>
    <w:basedOn w:val="Normal"/>
    <w:next w:val="Normal"/>
    <w:link w:val="Titre4Car"/>
    <w:uiPriority w:val="9"/>
    <w:semiHidden/>
    <w:unhideWhenUsed/>
    <w:qFormat/>
    <w:rsid w:val="00525588"/>
    <w:pPr>
      <w:keepNext/>
      <w:keepLines/>
      <w:numPr>
        <w:ilvl w:val="3"/>
        <w:numId w:val="1"/>
      </w:numPr>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525588"/>
    <w:pPr>
      <w:keepNext/>
      <w:keepLines/>
      <w:numPr>
        <w:ilvl w:val="4"/>
        <w:numId w:val="1"/>
      </w:numPr>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525588"/>
    <w:pPr>
      <w:keepNext/>
      <w:keepLines/>
      <w:numPr>
        <w:ilvl w:val="5"/>
        <w:numId w:val="1"/>
      </w:numPr>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25588"/>
    <w:pPr>
      <w:keepNext/>
      <w:keepLines/>
      <w:numPr>
        <w:ilvl w:val="6"/>
        <w:numId w:val="1"/>
      </w:numPr>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25588"/>
    <w:pPr>
      <w:keepNext/>
      <w:keepLines/>
      <w:numPr>
        <w:ilvl w:val="7"/>
        <w:numId w:val="1"/>
      </w:numPr>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25588"/>
    <w:pPr>
      <w:keepNext/>
      <w:keepLines/>
      <w:numPr>
        <w:ilvl w:val="8"/>
        <w:numId w:val="1"/>
      </w:numPr>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B37FB"/>
    <w:rPr>
      <w:rFonts w:ascii="Times New Roman" w:eastAsiaTheme="majorEastAsia" w:hAnsi="Times New Roman" w:cs="Times New Roman (Titres CS)"/>
      <w:b/>
      <w:smallCaps/>
      <w:color w:val="000000" w:themeColor="text1"/>
      <w:szCs w:val="40"/>
      <w:shd w:val="clear" w:color="auto" w:fill="BFBFBF" w:themeFill="background1" w:themeFillShade="BF"/>
    </w:rPr>
  </w:style>
  <w:style w:type="character" w:customStyle="1" w:styleId="Titre2Car">
    <w:name w:val="Titre 2 Car"/>
    <w:basedOn w:val="Policepardfaut"/>
    <w:link w:val="Titre2"/>
    <w:uiPriority w:val="9"/>
    <w:rsid w:val="00B00E6B"/>
    <w:rPr>
      <w:rFonts w:ascii="Times New Roman" w:eastAsiaTheme="majorEastAsia" w:hAnsi="Times New Roman" w:cstheme="majorBidi"/>
      <w:b/>
      <w:color w:val="000000" w:themeColor="text1"/>
      <w:szCs w:val="32"/>
      <w:u w:val="single"/>
    </w:rPr>
  </w:style>
  <w:style w:type="character" w:customStyle="1" w:styleId="Titre3Car">
    <w:name w:val="Titre 3 Car"/>
    <w:basedOn w:val="Policepardfaut"/>
    <w:link w:val="Titre3"/>
    <w:uiPriority w:val="9"/>
    <w:rsid w:val="00D639AB"/>
    <w:rPr>
      <w:rFonts w:ascii="Times New Roman" w:eastAsiaTheme="majorEastAsia" w:hAnsi="Times New Roman" w:cstheme="majorBidi"/>
      <w:i/>
      <w:color w:val="000000" w:themeColor="text1"/>
      <w:szCs w:val="28"/>
    </w:rPr>
  </w:style>
  <w:style w:type="character" w:customStyle="1" w:styleId="Titre4Car">
    <w:name w:val="Titre 4 Car"/>
    <w:basedOn w:val="Policepardfaut"/>
    <w:link w:val="Titre4"/>
    <w:uiPriority w:val="9"/>
    <w:semiHidden/>
    <w:rsid w:val="00525588"/>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525588"/>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52558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2558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2558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25588"/>
    <w:rPr>
      <w:rFonts w:eastAsiaTheme="majorEastAsia" w:cstheme="majorBidi"/>
      <w:color w:val="272727" w:themeColor="text1" w:themeTint="D8"/>
    </w:rPr>
  </w:style>
  <w:style w:type="paragraph" w:styleId="Titre">
    <w:name w:val="Title"/>
    <w:basedOn w:val="Normal"/>
    <w:next w:val="Normal"/>
    <w:link w:val="TitreCar"/>
    <w:uiPriority w:val="10"/>
    <w:qFormat/>
    <w:rsid w:val="00525588"/>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2558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2558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2558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25588"/>
    <w:pPr>
      <w:spacing w:before="160"/>
      <w:jc w:val="center"/>
    </w:pPr>
    <w:rPr>
      <w:i/>
      <w:iCs/>
      <w:color w:val="404040" w:themeColor="text1" w:themeTint="BF"/>
    </w:rPr>
  </w:style>
  <w:style w:type="character" w:customStyle="1" w:styleId="CitationCar">
    <w:name w:val="Citation Car"/>
    <w:basedOn w:val="Policepardfaut"/>
    <w:link w:val="Citation"/>
    <w:uiPriority w:val="29"/>
    <w:rsid w:val="00525588"/>
    <w:rPr>
      <w:i/>
      <w:iCs/>
      <w:color w:val="404040" w:themeColor="text1" w:themeTint="BF"/>
    </w:rPr>
  </w:style>
  <w:style w:type="paragraph" w:styleId="Paragraphedeliste">
    <w:name w:val="List Paragraph"/>
    <w:basedOn w:val="Normal"/>
    <w:uiPriority w:val="34"/>
    <w:qFormat/>
    <w:rsid w:val="00525588"/>
    <w:pPr>
      <w:ind w:left="720"/>
      <w:contextualSpacing/>
    </w:pPr>
  </w:style>
  <w:style w:type="character" w:styleId="Accentuationintense">
    <w:name w:val="Intense Emphasis"/>
    <w:basedOn w:val="Policepardfaut"/>
    <w:uiPriority w:val="21"/>
    <w:qFormat/>
    <w:rsid w:val="00525588"/>
    <w:rPr>
      <w:i/>
      <w:iCs/>
      <w:color w:val="2F5496" w:themeColor="accent1" w:themeShade="BF"/>
    </w:rPr>
  </w:style>
  <w:style w:type="paragraph" w:styleId="Citationintense">
    <w:name w:val="Intense Quote"/>
    <w:basedOn w:val="Normal"/>
    <w:next w:val="Normal"/>
    <w:link w:val="CitationintenseCar"/>
    <w:uiPriority w:val="30"/>
    <w:qFormat/>
    <w:rsid w:val="005255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525588"/>
    <w:rPr>
      <w:i/>
      <w:iCs/>
      <w:color w:val="2F5496" w:themeColor="accent1" w:themeShade="BF"/>
    </w:rPr>
  </w:style>
  <w:style w:type="character" w:styleId="Rfrenceintense">
    <w:name w:val="Intense Reference"/>
    <w:basedOn w:val="Policepardfaut"/>
    <w:uiPriority w:val="32"/>
    <w:qFormat/>
    <w:rsid w:val="00525588"/>
    <w:rPr>
      <w:b/>
      <w:bCs/>
      <w:smallCaps/>
      <w:color w:val="2F5496" w:themeColor="accent1" w:themeShade="BF"/>
      <w:spacing w:val="5"/>
    </w:rPr>
  </w:style>
  <w:style w:type="character" w:styleId="Lienhypertexte">
    <w:name w:val="Hyperlink"/>
    <w:basedOn w:val="Policepardfaut"/>
    <w:uiPriority w:val="99"/>
    <w:unhideWhenUsed/>
    <w:rsid w:val="00A35D28"/>
    <w:rPr>
      <w:color w:val="0563C1" w:themeColor="hyperlink"/>
      <w:u w:val="single"/>
    </w:rPr>
  </w:style>
  <w:style w:type="character" w:styleId="Mentionnonrsolue">
    <w:name w:val="Unresolved Mention"/>
    <w:basedOn w:val="Policepardfaut"/>
    <w:uiPriority w:val="99"/>
    <w:semiHidden/>
    <w:unhideWhenUsed/>
    <w:rsid w:val="00A35D28"/>
    <w:rPr>
      <w:color w:val="605E5C"/>
      <w:shd w:val="clear" w:color="auto" w:fill="E1DFDD"/>
    </w:rPr>
  </w:style>
  <w:style w:type="paragraph" w:styleId="TM1">
    <w:name w:val="toc 1"/>
    <w:basedOn w:val="Normal"/>
    <w:next w:val="Normal"/>
    <w:autoRedefine/>
    <w:uiPriority w:val="39"/>
    <w:unhideWhenUsed/>
    <w:rsid w:val="0070192E"/>
    <w:pPr>
      <w:tabs>
        <w:tab w:val="left" w:pos="480"/>
        <w:tab w:val="right" w:leader="dot" w:pos="9062"/>
      </w:tabs>
      <w:spacing w:after="100"/>
    </w:pPr>
    <w:rPr>
      <w:b/>
      <w:bCs/>
      <w:noProof/>
    </w:rPr>
  </w:style>
  <w:style w:type="paragraph" w:styleId="TM2">
    <w:name w:val="toc 2"/>
    <w:basedOn w:val="Normal"/>
    <w:next w:val="Normal"/>
    <w:autoRedefine/>
    <w:uiPriority w:val="39"/>
    <w:unhideWhenUsed/>
    <w:rsid w:val="003B6DA5"/>
    <w:pPr>
      <w:spacing w:after="100"/>
      <w:ind w:left="240"/>
    </w:pPr>
  </w:style>
  <w:style w:type="character" w:styleId="Lienhypertextesuivivisit">
    <w:name w:val="FollowedHyperlink"/>
    <w:basedOn w:val="Policepardfaut"/>
    <w:uiPriority w:val="99"/>
    <w:semiHidden/>
    <w:unhideWhenUsed/>
    <w:rsid w:val="003B6DA5"/>
    <w:rPr>
      <w:color w:val="954F72" w:themeColor="followedHyperlink"/>
      <w:u w:val="single"/>
    </w:rPr>
  </w:style>
  <w:style w:type="paragraph" w:styleId="En-tte">
    <w:name w:val="header"/>
    <w:basedOn w:val="Normal"/>
    <w:link w:val="En-tteCar"/>
    <w:uiPriority w:val="99"/>
    <w:unhideWhenUsed/>
    <w:rsid w:val="00EA4216"/>
    <w:pPr>
      <w:tabs>
        <w:tab w:val="center" w:pos="4536"/>
        <w:tab w:val="right" w:pos="9072"/>
      </w:tabs>
    </w:pPr>
  </w:style>
  <w:style w:type="character" w:customStyle="1" w:styleId="En-tteCar">
    <w:name w:val="En-tête Car"/>
    <w:basedOn w:val="Policepardfaut"/>
    <w:link w:val="En-tte"/>
    <w:uiPriority w:val="99"/>
    <w:rsid w:val="00EA4216"/>
    <w:rPr>
      <w:rFonts w:ascii="Times New Roman" w:hAnsi="Times New Roman"/>
    </w:rPr>
  </w:style>
  <w:style w:type="paragraph" w:styleId="Pieddepage">
    <w:name w:val="footer"/>
    <w:basedOn w:val="Normal"/>
    <w:link w:val="PieddepageCar"/>
    <w:uiPriority w:val="99"/>
    <w:unhideWhenUsed/>
    <w:rsid w:val="00EA4216"/>
    <w:pPr>
      <w:tabs>
        <w:tab w:val="center" w:pos="4536"/>
        <w:tab w:val="right" w:pos="9072"/>
      </w:tabs>
    </w:pPr>
  </w:style>
  <w:style w:type="character" w:customStyle="1" w:styleId="PieddepageCar">
    <w:name w:val="Pied de page Car"/>
    <w:basedOn w:val="Policepardfaut"/>
    <w:link w:val="Pieddepage"/>
    <w:uiPriority w:val="99"/>
    <w:rsid w:val="00EA4216"/>
    <w:rPr>
      <w:rFonts w:ascii="Times New Roman" w:hAnsi="Times New Roman"/>
    </w:rPr>
  </w:style>
  <w:style w:type="character" w:styleId="Numrodepage">
    <w:name w:val="page number"/>
    <w:basedOn w:val="Policepardfaut"/>
    <w:uiPriority w:val="99"/>
    <w:semiHidden/>
    <w:unhideWhenUsed/>
    <w:rsid w:val="00EA4216"/>
  </w:style>
  <w:style w:type="table" w:styleId="Grilledutableau">
    <w:name w:val="Table Grid"/>
    <w:basedOn w:val="TableauNormal"/>
    <w:uiPriority w:val="39"/>
    <w:rsid w:val="00C63159"/>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3">
    <w:name w:val="toc 3"/>
    <w:basedOn w:val="Normal"/>
    <w:next w:val="Normal"/>
    <w:autoRedefine/>
    <w:uiPriority w:val="39"/>
    <w:unhideWhenUsed/>
    <w:rsid w:val="003974DC"/>
    <w:pPr>
      <w:spacing w:after="100"/>
      <w:ind w:left="480"/>
    </w:pPr>
  </w:style>
  <w:style w:type="table" w:styleId="TableauGrille4-Accentuation6">
    <w:name w:val="Grid Table 4 Accent 6"/>
    <w:basedOn w:val="TableauNormal"/>
    <w:uiPriority w:val="49"/>
    <w:rsid w:val="00066C65"/>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Grille4-Accentuation3">
    <w:name w:val="Grid Table 4 Accent 3"/>
    <w:basedOn w:val="TableauNormal"/>
    <w:uiPriority w:val="49"/>
    <w:rsid w:val="00CD500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Notedebasdepage">
    <w:name w:val="footnote text"/>
    <w:basedOn w:val="Normal"/>
    <w:link w:val="NotedebasdepageCar"/>
    <w:uiPriority w:val="99"/>
    <w:semiHidden/>
    <w:unhideWhenUsed/>
    <w:rsid w:val="000F0735"/>
    <w:rPr>
      <w:sz w:val="20"/>
      <w:szCs w:val="20"/>
    </w:rPr>
  </w:style>
  <w:style w:type="character" w:customStyle="1" w:styleId="NotedebasdepageCar">
    <w:name w:val="Note de bas de page Car"/>
    <w:basedOn w:val="Policepardfaut"/>
    <w:link w:val="Notedebasdepage"/>
    <w:uiPriority w:val="99"/>
    <w:semiHidden/>
    <w:rsid w:val="000F0735"/>
    <w:rPr>
      <w:rFonts w:ascii="Times New Roman" w:hAnsi="Times New Roman"/>
      <w:sz w:val="20"/>
      <w:szCs w:val="20"/>
    </w:rPr>
  </w:style>
  <w:style w:type="character" w:styleId="Appelnotedebasdep">
    <w:name w:val="footnote reference"/>
    <w:basedOn w:val="Policepardfaut"/>
    <w:uiPriority w:val="99"/>
    <w:semiHidden/>
    <w:unhideWhenUsed/>
    <w:rsid w:val="000F07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tephanie.parassou@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2F703-3621-EF46-9185-85BAE36E5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1707</Words>
  <Characters>9389</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Stéphanie PARASSOURAMANAIK</dc:creator>
  <cp:keywords/>
  <dc:description/>
  <cp:lastModifiedBy>Stéphanie PARASSOURAMANAIK</cp:lastModifiedBy>
  <cp:revision>7</cp:revision>
  <cp:lastPrinted>2025-04-02T08:02:00Z</cp:lastPrinted>
  <dcterms:created xsi:type="dcterms:W3CDTF">2025-04-02T08:02:00Z</dcterms:created>
  <dcterms:modified xsi:type="dcterms:W3CDTF">2025-04-02T12:42:00Z</dcterms:modified>
</cp:coreProperties>
</file>