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E9" w:rsidRPr="00385EB2" w:rsidRDefault="00B17AE9" w:rsidP="00B17AE9">
      <w:pPr>
        <w:pStyle w:val="Titre3"/>
        <w:pBdr>
          <w:bottom w:val="single" w:sz="4" w:space="1" w:color="auto"/>
        </w:pBdr>
        <w:ind w:right="-2"/>
        <w:jc w:val="center"/>
        <w:rPr>
          <w:rFonts w:ascii="Garamond" w:hAnsi="Garamond"/>
          <w:color w:val="auto"/>
          <w:sz w:val="32"/>
          <w:szCs w:val="32"/>
        </w:rPr>
      </w:pPr>
      <w:r w:rsidRPr="00385EB2">
        <w:rPr>
          <w:rFonts w:ascii="Garamond" w:hAnsi="Garamond"/>
          <w:color w:val="auto"/>
          <w:sz w:val="32"/>
          <w:szCs w:val="32"/>
        </w:rPr>
        <w:t>CURRICULUM VITAE</w:t>
      </w:r>
    </w:p>
    <w:p w:rsidR="00B17AE9" w:rsidRPr="00385EB2" w:rsidRDefault="00B17AE9" w:rsidP="00B17AE9">
      <w:pPr>
        <w:pStyle w:val="Titre3"/>
        <w:ind w:right="-2"/>
        <w:jc w:val="both"/>
        <w:rPr>
          <w:rFonts w:ascii="Garamond" w:hAnsi="Garamond"/>
        </w:rPr>
      </w:pPr>
    </w:p>
    <w:p w:rsidR="00DF5A0F" w:rsidRPr="00385EB2" w:rsidRDefault="00B17AE9" w:rsidP="00DF5A0F">
      <w:pPr>
        <w:pStyle w:val="Titre3"/>
        <w:spacing w:line="240" w:lineRule="auto"/>
        <w:jc w:val="both"/>
        <w:rPr>
          <w:rFonts w:ascii="Garamond" w:hAnsi="Garamond"/>
          <w:b/>
          <w:color w:val="auto"/>
        </w:rPr>
      </w:pPr>
      <w:r w:rsidRPr="00385EB2">
        <w:rPr>
          <w:rFonts w:ascii="Garamond" w:hAnsi="Garamond"/>
          <w:b/>
          <w:noProof/>
          <w:color w:val="auto"/>
          <w:lang w:eastAsia="fr-FR"/>
        </w:rPr>
        <w:drawing>
          <wp:anchor distT="0" distB="0" distL="114300" distR="114300" simplePos="0" relativeHeight="251659264" behindDoc="1" locked="0" layoutInCell="1" allowOverlap="1" wp14:anchorId="17835922" wp14:editId="24FF2759">
            <wp:simplePos x="0" y="0"/>
            <wp:positionH relativeFrom="column">
              <wp:posOffset>4765040</wp:posOffset>
            </wp:positionH>
            <wp:positionV relativeFrom="paragraph">
              <wp:posOffset>-35560</wp:posOffset>
            </wp:positionV>
            <wp:extent cx="1245870" cy="1650365"/>
            <wp:effectExtent l="0" t="0" r="0" b="6985"/>
            <wp:wrapNone/>
            <wp:docPr id="1" name="Image 1" descr="photo d'identit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hoto d'identité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65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EB2">
        <w:rPr>
          <w:rFonts w:ascii="Garamond" w:hAnsi="Garamond"/>
          <w:b/>
          <w:color w:val="auto"/>
        </w:rPr>
        <w:t>Denis JOUVE</w:t>
      </w:r>
    </w:p>
    <w:p w:rsidR="00D60EF5" w:rsidRPr="00385EB2" w:rsidRDefault="00D60EF5" w:rsidP="00D60EF5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hAnsi="Garamond"/>
          <w:sz w:val="24"/>
          <w:szCs w:val="24"/>
        </w:rPr>
        <w:t>Né le 7 décembre 1984 à Privas (07)</w:t>
      </w:r>
    </w:p>
    <w:p w:rsidR="00D60EF5" w:rsidRPr="00385EB2" w:rsidRDefault="00D60EF5" w:rsidP="00DF5A0F">
      <w:pPr>
        <w:spacing w:after="0" w:line="240" w:lineRule="auto"/>
        <w:ind w:left="284"/>
        <w:rPr>
          <w:rFonts w:ascii="Garamond" w:hAnsi="Garamond"/>
          <w:i/>
          <w:sz w:val="24"/>
          <w:szCs w:val="24"/>
        </w:rPr>
      </w:pPr>
    </w:p>
    <w:p w:rsidR="00DF5A0F" w:rsidRPr="00385EB2" w:rsidRDefault="00DF5A0F" w:rsidP="00DF5A0F">
      <w:pPr>
        <w:spacing w:after="0" w:line="240" w:lineRule="auto"/>
        <w:ind w:left="284"/>
        <w:rPr>
          <w:rFonts w:ascii="Garamond" w:hAnsi="Garamond"/>
          <w:b/>
          <w:i/>
          <w:sz w:val="24"/>
          <w:szCs w:val="24"/>
        </w:rPr>
      </w:pPr>
      <w:r w:rsidRPr="00385EB2">
        <w:rPr>
          <w:rFonts w:ascii="Garamond" w:hAnsi="Garamond"/>
          <w:b/>
          <w:i/>
          <w:sz w:val="24"/>
          <w:szCs w:val="24"/>
        </w:rPr>
        <w:t>Maître de conférences en droit public</w:t>
      </w:r>
    </w:p>
    <w:p w:rsidR="00DF5A0F" w:rsidRPr="00385EB2" w:rsidRDefault="00DF5A0F" w:rsidP="00DF5A0F">
      <w:pPr>
        <w:spacing w:after="0" w:line="240" w:lineRule="auto"/>
        <w:ind w:left="284"/>
        <w:rPr>
          <w:rFonts w:ascii="Garamond" w:hAnsi="Garamond"/>
          <w:b/>
          <w:i/>
          <w:sz w:val="24"/>
          <w:szCs w:val="24"/>
        </w:rPr>
      </w:pPr>
      <w:r w:rsidRPr="00385EB2">
        <w:rPr>
          <w:rFonts w:ascii="Garamond" w:hAnsi="Garamond"/>
          <w:b/>
          <w:i/>
          <w:sz w:val="24"/>
          <w:szCs w:val="24"/>
        </w:rPr>
        <w:t>Université Reims Champagne-Ardenne</w:t>
      </w:r>
      <w:r w:rsidR="009C2163" w:rsidRPr="00385EB2">
        <w:rPr>
          <w:rFonts w:ascii="Garamond" w:hAnsi="Garamond"/>
          <w:b/>
          <w:i/>
          <w:sz w:val="24"/>
          <w:szCs w:val="24"/>
        </w:rPr>
        <w:t xml:space="preserve"> (URCA)</w:t>
      </w:r>
    </w:p>
    <w:p w:rsidR="00DF5A0F" w:rsidRPr="00385EB2" w:rsidRDefault="00DF5A0F" w:rsidP="00DF5A0F">
      <w:pPr>
        <w:spacing w:after="0" w:line="240" w:lineRule="auto"/>
        <w:ind w:left="284"/>
        <w:rPr>
          <w:rFonts w:ascii="Garamond" w:hAnsi="Garamond"/>
          <w:i/>
          <w:sz w:val="24"/>
          <w:szCs w:val="24"/>
        </w:rPr>
      </w:pPr>
    </w:p>
    <w:p w:rsidR="00B17AE9" w:rsidRPr="00385EB2" w:rsidRDefault="00B17AE9" w:rsidP="00DF5A0F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hAnsi="Garamond"/>
          <w:sz w:val="24"/>
          <w:szCs w:val="24"/>
        </w:rPr>
        <w:t>Courriel</w:t>
      </w:r>
      <w:r w:rsidR="00D60EF5" w:rsidRPr="00385EB2">
        <w:rPr>
          <w:rFonts w:ascii="Garamond" w:hAnsi="Garamond"/>
          <w:sz w:val="24"/>
          <w:szCs w:val="24"/>
        </w:rPr>
        <w:t xml:space="preserve"> </w:t>
      </w:r>
      <w:r w:rsidRPr="00385EB2">
        <w:rPr>
          <w:rFonts w:ascii="Garamond" w:hAnsi="Garamond"/>
          <w:sz w:val="24"/>
          <w:szCs w:val="24"/>
        </w:rPr>
        <w:t xml:space="preserve">: </w:t>
      </w:r>
      <w:r w:rsidR="00DB68B0">
        <w:rPr>
          <w:rFonts w:ascii="Garamond" w:hAnsi="Garamond"/>
          <w:sz w:val="24"/>
          <w:szCs w:val="24"/>
        </w:rPr>
        <w:t>denis.jouve@univ-reims.fr</w:t>
      </w:r>
    </w:p>
    <w:p w:rsidR="00D60EF5" w:rsidRPr="00385EB2" w:rsidRDefault="00180698" w:rsidP="00D60EF5">
      <w:pPr>
        <w:spacing w:after="0" w:line="240" w:lineRule="auto"/>
        <w:ind w:left="284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hAnsi="Garamond"/>
          <w:sz w:val="24"/>
          <w:szCs w:val="24"/>
        </w:rPr>
        <w:t>4</w:t>
      </w:r>
      <w:r w:rsidR="002A758A" w:rsidRPr="00385EB2">
        <w:rPr>
          <w:rFonts w:ascii="Garamond" w:hAnsi="Garamond"/>
          <w:sz w:val="24"/>
          <w:szCs w:val="24"/>
        </w:rPr>
        <w:t>,</w:t>
      </w:r>
      <w:r w:rsidRPr="00385EB2">
        <w:rPr>
          <w:rFonts w:ascii="Garamond" w:hAnsi="Garamond"/>
          <w:sz w:val="24"/>
          <w:szCs w:val="24"/>
        </w:rPr>
        <w:t xml:space="preserve"> rue de la démocratie,</w:t>
      </w:r>
      <w:r w:rsidR="00D60EF5" w:rsidRPr="00385EB2">
        <w:rPr>
          <w:rFonts w:ascii="Garamond" w:hAnsi="Garamond"/>
          <w:sz w:val="24"/>
          <w:szCs w:val="24"/>
        </w:rPr>
        <w:t xml:space="preserve"> 51100 Reims</w:t>
      </w:r>
    </w:p>
    <w:p w:rsidR="00B17AE9" w:rsidRPr="00385EB2" w:rsidRDefault="00B17AE9" w:rsidP="00B17AE9">
      <w:pPr>
        <w:ind w:right="-2"/>
        <w:jc w:val="both"/>
        <w:rPr>
          <w:rFonts w:ascii="Garamond" w:hAnsi="Garamond"/>
          <w:b/>
          <w:bCs/>
          <w:sz w:val="24"/>
          <w:szCs w:val="24"/>
        </w:rPr>
      </w:pPr>
    </w:p>
    <w:p w:rsidR="00B17AE9" w:rsidRPr="00385EB2" w:rsidRDefault="00B17AE9" w:rsidP="00B17AE9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fr-FR"/>
        </w:rPr>
      </w:pPr>
      <w:bookmarkStart w:id="0" w:name="_GoBack"/>
      <w:bookmarkEnd w:id="0"/>
    </w:p>
    <w:p w:rsidR="00385EB2" w:rsidRPr="00385EB2" w:rsidRDefault="00385EB2" w:rsidP="00385EB2">
      <w:pPr>
        <w:keepNext/>
        <w:pBdr>
          <w:bottom w:val="single" w:sz="4" w:space="1" w:color="auto"/>
        </w:pBdr>
        <w:spacing w:after="0" w:line="240" w:lineRule="auto"/>
        <w:ind w:right="-2"/>
        <w:jc w:val="both"/>
        <w:outlineLvl w:val="5"/>
        <w:rPr>
          <w:rFonts w:ascii="Garamond" w:eastAsia="Times New Roman" w:hAnsi="Garamond" w:cs="Times New Roman"/>
          <w:b/>
          <w:i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i/>
          <w:sz w:val="24"/>
          <w:szCs w:val="24"/>
          <w:lang w:eastAsia="fr-FR"/>
        </w:rPr>
        <w:t>PARCOURS PROFESSIONNEL</w:t>
      </w:r>
    </w:p>
    <w:p w:rsidR="00385EB2" w:rsidRPr="00385EB2" w:rsidRDefault="00385EB2" w:rsidP="00385EB2">
      <w:pPr>
        <w:spacing w:after="0" w:line="140" w:lineRule="exact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80"/>
        </w:tabs>
        <w:spacing w:after="0" w:line="240" w:lineRule="auto"/>
        <w:ind w:left="1418" w:right="-2" w:hanging="141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Depuis 2015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>Maître de conférences à l’Université Reims Champagne-Ardenne (URCA)</w:t>
      </w:r>
    </w:p>
    <w:p w:rsidR="00385EB2" w:rsidRPr="00385EB2" w:rsidRDefault="00385EB2" w:rsidP="00385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80"/>
        </w:tabs>
        <w:spacing w:after="0" w:line="240" w:lineRule="auto"/>
        <w:ind w:left="1418" w:right="-2" w:hanging="141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80"/>
        </w:tabs>
        <w:spacing w:after="0" w:line="240" w:lineRule="auto"/>
        <w:ind w:left="1418" w:right="-2" w:hanging="1418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2014-2015      Enseignant contractuel 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à la Faculté de Droit et de Science politique, Université de Rennes I</w:t>
      </w:r>
    </w:p>
    <w:p w:rsidR="00385EB2" w:rsidRPr="00385EB2" w:rsidRDefault="00385EB2" w:rsidP="00385EB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2012-2014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Vacataire 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à la Faculté de Droit, Université Pierre-Mendès-France, Grenoble II</w:t>
      </w:r>
    </w:p>
    <w:p w:rsidR="00385EB2" w:rsidRPr="00385EB2" w:rsidRDefault="00385EB2" w:rsidP="00385EB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2010-2012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ATER en droit public 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à la Faculté de Droit, Université Pierre-Mendès-France, Grenoble II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2007-2010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 xml:space="preserve">Allocataire-Moniteur 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à la Faculté de Droit, Université Pierre-Mendès-France, Grenoble II</w:t>
      </w: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Bdr>
          <w:bottom w:val="single" w:sz="4" w:space="1" w:color="auto"/>
        </w:pBd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  <w:t>FORMATION, TITRES ET DIPLÔMES</w:t>
      </w: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</w:t>
      </w:r>
      <w:r w:rsidR="00AB4F0C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8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</w:r>
      <w:r w:rsidR="00AB4F0C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Admissible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au concours d’agrégation de droit public</w:t>
      </w:r>
      <w:r w:rsidR="00AB4F0C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(en cours)</w:t>
      </w: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2014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>Qualification aux fonctions de maître de conférences. Section 02-Droit public</w:t>
      </w: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2013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>Doctorat de Droit public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,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mention très honorable avec félicitations du jury</w:t>
      </w:r>
    </w:p>
    <w:p w:rsidR="00385EB2" w:rsidRPr="00385EB2" w:rsidRDefault="00385EB2" w:rsidP="00385EB2">
      <w:pPr>
        <w:tabs>
          <w:tab w:val="left" w:pos="42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  <w:t xml:space="preserve">          Université Grenoble-Alpes</w:t>
      </w:r>
    </w:p>
    <w:p w:rsidR="00385EB2" w:rsidRPr="00385EB2" w:rsidRDefault="00385EB2" w:rsidP="00385EB2">
      <w:pPr>
        <w:tabs>
          <w:tab w:val="left" w:pos="426"/>
          <w:tab w:val="left" w:pos="1276"/>
        </w:tabs>
        <w:spacing w:after="0" w:line="240" w:lineRule="auto"/>
        <w:ind w:left="1276" w:right="-2" w:hanging="425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   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  <w:t xml:space="preserve">Sujet de thèse : </w:t>
      </w:r>
      <w:r w:rsidRPr="00385EB2">
        <w:rPr>
          <w:rFonts w:ascii="Garamond" w:eastAsia="Times New Roman" w:hAnsi="Garamond" w:cs="Times New Roman"/>
          <w:b/>
          <w:i/>
          <w:sz w:val="24"/>
          <w:szCs w:val="24"/>
          <w:lang w:eastAsia="fr-FR"/>
        </w:rPr>
        <w:t xml:space="preserve">Le juge national et le droit des aides d’État : Étude de droit comparé franco-espagnol,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sous la direction du professeur Sébastien Bernard.</w:t>
      </w: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left="1276" w:right="-2" w:hanging="850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  <w:t xml:space="preserve">Thèse soutenue le 4 juillet 2013 devant le jury composé des professeurs Bernard (Grenoble II – Directeur de thèse), </w:t>
      </w:r>
      <w:proofErr w:type="spellStart"/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Karpenschif</w:t>
      </w:r>
      <w:proofErr w:type="spellEnd"/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(Lyon III), </w:t>
      </w:r>
      <w:proofErr w:type="spellStart"/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Malaret</w:t>
      </w:r>
      <w:proofErr w:type="spellEnd"/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i García (Université de Barcelone), </w:t>
      </w:r>
      <w:proofErr w:type="spellStart"/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Nicinski</w:t>
      </w:r>
      <w:proofErr w:type="spellEnd"/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(Paris I), Oberdorff (Grenoble II)</w:t>
      </w:r>
    </w:p>
    <w:p w:rsidR="00385EB2" w:rsidRPr="00385EB2" w:rsidRDefault="00385EB2" w:rsidP="00385EB2">
      <w:pPr>
        <w:tabs>
          <w:tab w:val="left" w:pos="42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2007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>Master II Droit Public approfondi, mention bien, major de promotion</w:t>
      </w: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  <w:t>Université Pierre-Mendès-France, Grenoble II</w:t>
      </w:r>
    </w:p>
    <w:p w:rsidR="00385EB2" w:rsidRPr="00385EB2" w:rsidRDefault="00385EB2" w:rsidP="00385EB2">
      <w:pPr>
        <w:spacing w:after="0" w:line="240" w:lineRule="auto"/>
        <w:ind w:right="-2" w:firstLine="99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2006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>Master I de Droit public interne, mention bien</w:t>
      </w: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lastRenderedPageBreak/>
        <w:tab/>
        <w:t>Université Pierre-Mendès-France, Grenoble II</w:t>
      </w:r>
    </w:p>
    <w:p w:rsidR="00385EB2" w:rsidRPr="00385EB2" w:rsidRDefault="00385EB2" w:rsidP="00385EB2">
      <w:pPr>
        <w:spacing w:after="0" w:line="240" w:lineRule="auto"/>
        <w:ind w:right="-2" w:firstLine="99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</w:p>
    <w:p w:rsidR="00385EB2" w:rsidRPr="00385EB2" w:rsidRDefault="00385EB2" w:rsidP="00385EB2">
      <w:pPr>
        <w:tabs>
          <w:tab w:val="left" w:pos="1134"/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2005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 xml:space="preserve">Licence en Droit,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mention bien</w:t>
      </w:r>
    </w:p>
    <w:p w:rsidR="00385EB2" w:rsidRPr="00385EB2" w:rsidRDefault="00385EB2" w:rsidP="00385EB2">
      <w:pPr>
        <w:tabs>
          <w:tab w:val="left" w:pos="1134"/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Pierre-Mendès-France, Grenoble II, site de Valence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2004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 xml:space="preserve">DEUG de droit,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mention assez bien</w:t>
      </w:r>
    </w:p>
    <w:p w:rsidR="00385EB2" w:rsidRPr="00385EB2" w:rsidRDefault="00385EB2" w:rsidP="00385EB2">
      <w:pPr>
        <w:tabs>
          <w:tab w:val="left" w:pos="1276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  <w:t>Université Pierre-Mendès-France, Grenoble II, site de Valence</w:t>
      </w:r>
    </w:p>
    <w:p w:rsidR="00385EB2" w:rsidRPr="00385EB2" w:rsidRDefault="00385EB2" w:rsidP="00385EB2">
      <w:pPr>
        <w:spacing w:after="0" w:line="240" w:lineRule="auto"/>
        <w:ind w:right="-2" w:firstLine="284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numPr>
          <w:ilvl w:val="0"/>
          <w:numId w:val="1"/>
        </w:numPr>
        <w:tabs>
          <w:tab w:val="num" w:pos="1276"/>
        </w:tabs>
        <w:spacing w:after="0" w:line="240" w:lineRule="auto"/>
        <w:ind w:right="-2" w:hanging="1770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Baccalauréat sciences économiques et sociales,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mention bien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i/>
          <w:sz w:val="28"/>
          <w:szCs w:val="28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  <w:t xml:space="preserve">          Lycée Vincent d’Indy, Privas</w:t>
      </w:r>
    </w:p>
    <w:p w:rsidR="00385EB2" w:rsidRPr="00385EB2" w:rsidRDefault="00385EB2" w:rsidP="00385EB2">
      <w:pPr>
        <w:keepNext/>
        <w:spacing w:after="0" w:line="240" w:lineRule="auto"/>
        <w:ind w:right="-2"/>
        <w:jc w:val="both"/>
        <w:outlineLvl w:val="5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Bdr>
          <w:bottom w:val="single" w:sz="4" w:space="1" w:color="auto"/>
        </w:pBd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i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i/>
          <w:sz w:val="24"/>
          <w:szCs w:val="24"/>
          <w:lang w:eastAsia="fr-FR"/>
        </w:rPr>
        <w:t>ACTIVITÉS DE RECHERCHE</w:t>
      </w:r>
    </w:p>
    <w:p w:rsidR="00385EB2" w:rsidRPr="00385EB2" w:rsidRDefault="00385EB2" w:rsidP="00385EB2">
      <w:pPr>
        <w:tabs>
          <w:tab w:val="center" w:pos="5807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</w:pPr>
      <w:r w:rsidRPr="00385EB2"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  <w:t>Laboratoires de rattachement</w:t>
      </w: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Centre de recherches Droit et Territoire (CRDT) – Université Reims Champagne-Ardenne</w:t>
      </w: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Chercheur associé au Centre de Recherches Juridiques (CRJ), Groupe de recherches en droit public économique (GRDPE) – Université de Grenoble-Alpes. </w:t>
      </w:r>
    </w:p>
    <w:p w:rsidR="00385EB2" w:rsidRPr="00385EB2" w:rsidRDefault="00385EB2" w:rsidP="00385EB2">
      <w:pPr>
        <w:tabs>
          <w:tab w:val="center" w:pos="5807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center" w:pos="5807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</w:pPr>
      <w:r w:rsidRPr="00385EB2"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  <w:t>Publications</w:t>
      </w:r>
    </w:p>
    <w:p w:rsidR="00385EB2" w:rsidRPr="00385EB2" w:rsidRDefault="00385EB2" w:rsidP="00385EB2">
      <w:pPr>
        <w:tabs>
          <w:tab w:val="center" w:pos="-720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tabs>
          <w:tab w:val="center" w:pos="-720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Thèse</w:t>
      </w:r>
    </w:p>
    <w:p w:rsidR="00385EB2" w:rsidRPr="00385EB2" w:rsidRDefault="00385EB2" w:rsidP="00385EB2">
      <w:pPr>
        <w:pStyle w:val="Paragraphedeliste"/>
        <w:tabs>
          <w:tab w:val="center" w:pos="-720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49134B" w:rsidRPr="0049134B" w:rsidRDefault="00385EB2" w:rsidP="0049134B">
      <w:pPr>
        <w:pStyle w:val="Sansinterligne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49134B">
        <w:rPr>
          <w:rFonts w:ascii="Garamond" w:hAnsi="Garamond" w:cs="Times New Roman"/>
          <w:b/>
          <w:i/>
          <w:sz w:val="24"/>
          <w:szCs w:val="24"/>
        </w:rPr>
        <w:t>Le juge national et le droit des aides d’État. Étude de droit comparé franco-espagnol</w:t>
      </w:r>
      <w:r w:rsidRPr="0049134B">
        <w:rPr>
          <w:rFonts w:ascii="Garamond" w:hAnsi="Garamond" w:cs="Times New Roman"/>
          <w:b/>
          <w:sz w:val="24"/>
          <w:szCs w:val="24"/>
        </w:rPr>
        <w:t>. Thèse</w:t>
      </w:r>
      <w:r w:rsidRPr="0049134B">
        <w:rPr>
          <w:rFonts w:ascii="Garamond" w:hAnsi="Garamond" w:cs="Times New Roman"/>
          <w:sz w:val="24"/>
          <w:szCs w:val="24"/>
        </w:rPr>
        <w:t xml:space="preserve"> soutenue le 4 juillet 2013 à Grenoble, Publication en ligne sur le site Tel.archives-ouvertes.fr, 29 décembre 2015, 734 p.</w:t>
      </w:r>
    </w:p>
    <w:p w:rsidR="0049134B" w:rsidRDefault="0049134B" w:rsidP="0049134B">
      <w:pPr>
        <w:pStyle w:val="Sansinterligne"/>
        <w:ind w:left="360"/>
        <w:jc w:val="both"/>
        <w:rPr>
          <w:rFonts w:ascii="Garamond" w:hAnsi="Garamond" w:cs="Times New Roman"/>
          <w:b/>
          <w:i/>
          <w:szCs w:val="24"/>
        </w:rPr>
      </w:pPr>
    </w:p>
    <w:p w:rsidR="0049134B" w:rsidRPr="00E90239" w:rsidRDefault="0049134B" w:rsidP="0049134B">
      <w:pPr>
        <w:pStyle w:val="Sansinterligne"/>
        <w:numPr>
          <w:ilvl w:val="0"/>
          <w:numId w:val="7"/>
        </w:numPr>
        <w:jc w:val="both"/>
        <w:rPr>
          <w:rFonts w:ascii="Garamond" w:hAnsi="Garamond"/>
          <w:b/>
          <w:sz w:val="24"/>
          <w:szCs w:val="24"/>
        </w:rPr>
      </w:pPr>
      <w:r w:rsidRPr="00E90239">
        <w:rPr>
          <w:rFonts w:ascii="Garamond" w:hAnsi="Garamond"/>
          <w:b/>
          <w:sz w:val="24"/>
          <w:szCs w:val="24"/>
        </w:rPr>
        <w:t>Ouvrages</w:t>
      </w:r>
    </w:p>
    <w:p w:rsidR="0049134B" w:rsidRPr="0049134B" w:rsidRDefault="0049134B" w:rsidP="0049134B">
      <w:pPr>
        <w:pStyle w:val="Sansinterligne"/>
        <w:ind w:left="720"/>
        <w:jc w:val="both"/>
        <w:rPr>
          <w:rFonts w:ascii="Garamond" w:hAnsi="Garamond"/>
          <w:b/>
          <w:szCs w:val="24"/>
        </w:rPr>
      </w:pPr>
    </w:p>
    <w:p w:rsidR="0049134B" w:rsidRPr="0049134B" w:rsidRDefault="0049134B" w:rsidP="0049134B">
      <w:pPr>
        <w:pStyle w:val="Sansinterligne"/>
        <w:numPr>
          <w:ilvl w:val="0"/>
          <w:numId w:val="11"/>
        </w:numPr>
        <w:jc w:val="both"/>
        <w:rPr>
          <w:rFonts w:ascii="Garamond" w:hAnsi="Garamond"/>
          <w:szCs w:val="24"/>
        </w:rPr>
      </w:pPr>
      <w:r w:rsidRPr="0049134B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Codirection de l'ouvrage </w:t>
      </w:r>
      <w:r w:rsidRPr="0049134B">
        <w:rPr>
          <w:rFonts w:ascii="Garamond" w:eastAsia="Times New Roman" w:hAnsi="Garamond" w:cs="Times New Roman"/>
          <w:b/>
          <w:i/>
          <w:iCs/>
          <w:sz w:val="24"/>
          <w:szCs w:val="24"/>
          <w:lang w:eastAsia="fr-FR"/>
        </w:rPr>
        <w:t>Le contrôle juridictionnel du droit souple</w:t>
      </w:r>
      <w:r w:rsidRPr="0049134B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avec P. Pailler et Th. </w:t>
      </w:r>
      <w:proofErr w:type="spellStart"/>
      <w:r w:rsidRPr="0049134B">
        <w:rPr>
          <w:rFonts w:ascii="Garamond" w:eastAsia="Times New Roman" w:hAnsi="Garamond" w:cs="Times New Roman"/>
          <w:sz w:val="24"/>
          <w:szCs w:val="24"/>
          <w:lang w:eastAsia="fr-FR"/>
        </w:rPr>
        <w:t>Hochmann</w:t>
      </w:r>
      <w:proofErr w:type="spellEnd"/>
      <w:r w:rsidRPr="0049134B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, EPURE, sortie le 28 novembre 2017, 274 p. </w:t>
      </w:r>
    </w:p>
    <w:p w:rsidR="00385EB2" w:rsidRPr="00385EB2" w:rsidRDefault="00385EB2" w:rsidP="00385EB2">
      <w:pPr>
        <w:tabs>
          <w:tab w:val="center" w:pos="-720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tabs>
          <w:tab w:val="center" w:pos="-720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Articles et études</w:t>
      </w:r>
    </w:p>
    <w:p w:rsidR="0049134B" w:rsidRPr="0049134B" w:rsidRDefault="0049134B" w:rsidP="0049134B">
      <w:pPr>
        <w:pStyle w:val="Sansinterligne"/>
        <w:jc w:val="both"/>
        <w:rPr>
          <w:rFonts w:ascii="Garamond" w:hAnsi="Garamond"/>
          <w:szCs w:val="24"/>
          <w:lang w:val="en-US"/>
        </w:rPr>
      </w:pPr>
    </w:p>
    <w:p w:rsidR="0049134B" w:rsidRPr="0049134B" w:rsidRDefault="0049134B" w:rsidP="0049134B">
      <w:pPr>
        <w:pStyle w:val="Sansinterligne"/>
        <w:numPr>
          <w:ilvl w:val="0"/>
          <w:numId w:val="11"/>
        </w:numPr>
        <w:jc w:val="both"/>
        <w:rPr>
          <w:rFonts w:ascii="Garamond" w:hAnsi="Garamond"/>
          <w:szCs w:val="24"/>
        </w:rPr>
      </w:pPr>
      <w:r w:rsidRPr="0049134B">
        <w:rPr>
          <w:rFonts w:ascii="Garamond" w:eastAsia="Times New Roman" w:hAnsi="Garamond" w:cs="Times New Roman"/>
          <w:sz w:val="24"/>
          <w:szCs w:val="24"/>
          <w:lang w:eastAsia="fr-FR"/>
        </w:rPr>
        <w:t>« </w:t>
      </w:r>
      <w:r w:rsidRPr="0049134B">
        <w:rPr>
          <w:rFonts w:ascii="Garamond" w:eastAsia="Times New Roman" w:hAnsi="Garamond" w:cs="Times New Roman"/>
          <w:b/>
          <w:sz w:val="24"/>
          <w:szCs w:val="24"/>
          <w:lang w:eastAsia="fr-FR"/>
        </w:rPr>
        <w:t>La justiciabilité du droit souple en Espagne</w:t>
      </w:r>
      <w:r w:rsidRPr="0049134B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 » </w:t>
      </w:r>
      <w:r w:rsidRPr="0049134B">
        <w:rPr>
          <w:rFonts w:ascii="Garamond" w:eastAsia="Times New Roman" w:hAnsi="Garamond" w:cs="Times New Roman"/>
          <w:i/>
          <w:sz w:val="24"/>
          <w:szCs w:val="24"/>
          <w:lang w:eastAsia="fr-FR"/>
        </w:rPr>
        <w:t>in</w:t>
      </w:r>
      <w:r w:rsidRPr="0049134B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Pr="0049134B">
        <w:rPr>
          <w:rFonts w:ascii="Garamond" w:eastAsia="Times New Roman" w:hAnsi="Garamond" w:cs="Times New Roman"/>
          <w:i/>
          <w:iCs/>
          <w:sz w:val="24"/>
          <w:szCs w:val="24"/>
          <w:lang w:eastAsia="fr-FR"/>
        </w:rPr>
        <w:t>Le contrôle juridictionnel du droit souple</w:t>
      </w:r>
      <w:r w:rsidRPr="0049134B">
        <w:rPr>
          <w:rFonts w:ascii="Garamond" w:eastAsia="Times New Roman" w:hAnsi="Garamond" w:cs="Times New Roman"/>
          <w:sz w:val="24"/>
          <w:szCs w:val="24"/>
          <w:lang w:eastAsia="fr-FR"/>
        </w:rPr>
        <w:t>, EPURE, 2017, pp. 225-244.</w:t>
      </w:r>
    </w:p>
    <w:p w:rsidR="0049134B" w:rsidRPr="0049134B" w:rsidRDefault="0049134B" w:rsidP="0049134B">
      <w:pPr>
        <w:pStyle w:val="Sansinterligne"/>
        <w:ind w:left="360"/>
        <w:jc w:val="both"/>
        <w:rPr>
          <w:rFonts w:ascii="Garamond" w:hAnsi="Garamond"/>
          <w:szCs w:val="24"/>
        </w:rPr>
      </w:pPr>
    </w:p>
    <w:p w:rsidR="0049134B" w:rsidRPr="0049134B" w:rsidRDefault="0049134B" w:rsidP="0049134B">
      <w:pPr>
        <w:pStyle w:val="Paragraphedeliste"/>
        <w:numPr>
          <w:ilvl w:val="0"/>
          <w:numId w:val="1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val="en-US" w:eastAsia="fr-FR"/>
        </w:rPr>
      </w:pPr>
      <w:r w:rsidRPr="0049134B">
        <w:rPr>
          <w:rFonts w:ascii="Garamond" w:eastAsia="Times New Roman" w:hAnsi="Garamond" w:cs="Times New Roman"/>
          <w:sz w:val="24"/>
          <w:szCs w:val="24"/>
          <w:lang w:val="en-US" w:eastAsia="fr-FR"/>
        </w:rPr>
        <w:t>"</w:t>
      </w:r>
      <w:r w:rsidRPr="0049134B">
        <w:rPr>
          <w:rFonts w:ascii="Garamond" w:eastAsia="Times New Roman" w:hAnsi="Garamond" w:cs="Times New Roman"/>
          <w:b/>
          <w:sz w:val="24"/>
          <w:szCs w:val="24"/>
          <w:lang w:val="en-US" w:eastAsia="fr-FR"/>
        </w:rPr>
        <w:t>Recovering Unlawful and Incompatible Aids by National Courts: Scott and Kimberly Clark Cases</w:t>
      </w:r>
      <w:r w:rsidRPr="0049134B">
        <w:rPr>
          <w:rFonts w:ascii="Garamond" w:eastAsia="Times New Roman" w:hAnsi="Garamond" w:cs="Times New Roman"/>
          <w:sz w:val="24"/>
          <w:szCs w:val="24"/>
          <w:lang w:val="en-US" w:eastAsia="fr-FR"/>
        </w:rPr>
        <w:t xml:space="preserve">", </w:t>
      </w:r>
      <w:r w:rsidRPr="0049134B">
        <w:rPr>
          <w:rFonts w:ascii="Garamond" w:eastAsia="Times New Roman" w:hAnsi="Garamond" w:cs="Times New Roman"/>
          <w:i/>
          <w:iCs/>
          <w:sz w:val="24"/>
          <w:szCs w:val="24"/>
          <w:lang w:val="en-US" w:eastAsia="fr-FR"/>
        </w:rPr>
        <w:t>European State Aid Law</w:t>
      </w:r>
      <w:r w:rsidRPr="0049134B">
        <w:rPr>
          <w:rFonts w:ascii="Garamond" w:eastAsia="Times New Roman" w:hAnsi="Garamond" w:cs="Times New Roman"/>
          <w:sz w:val="24"/>
          <w:szCs w:val="24"/>
          <w:lang w:val="en-US" w:eastAsia="fr-FR"/>
        </w:rPr>
        <w:t>, 2017, n° 3, pp. 366-376.</w:t>
      </w:r>
    </w:p>
    <w:p w:rsidR="0049134B" w:rsidRPr="0049134B" w:rsidRDefault="0049134B" w:rsidP="0049134B">
      <w:pPr>
        <w:pStyle w:val="Sansinterligne"/>
        <w:ind w:left="360"/>
        <w:jc w:val="both"/>
        <w:rPr>
          <w:rFonts w:ascii="Garamond" w:hAnsi="Garamond"/>
          <w:szCs w:val="24"/>
          <w:lang w:val="en-US"/>
        </w:rPr>
      </w:pPr>
    </w:p>
    <w:p w:rsidR="00385EB2" w:rsidRPr="007E37A9" w:rsidRDefault="00385EB2" w:rsidP="00385EB2">
      <w:pPr>
        <w:pStyle w:val="Sansinterligne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7E37A9">
        <w:rPr>
          <w:rFonts w:ascii="Garamond" w:hAnsi="Garamond"/>
          <w:b/>
          <w:sz w:val="24"/>
          <w:szCs w:val="24"/>
        </w:rPr>
        <w:t>« Le combat en cage : la confrontation entre le Mixed Martial Art et le droit français »,</w:t>
      </w:r>
      <w:r w:rsidRPr="007E37A9">
        <w:rPr>
          <w:rFonts w:ascii="Garamond" w:hAnsi="Garamond"/>
          <w:sz w:val="24"/>
          <w:szCs w:val="24"/>
        </w:rPr>
        <w:t xml:space="preserve"> </w:t>
      </w:r>
      <w:r w:rsidRPr="007E37A9">
        <w:rPr>
          <w:rFonts w:ascii="Garamond" w:hAnsi="Garamond"/>
          <w:i/>
          <w:sz w:val="24"/>
          <w:szCs w:val="24"/>
        </w:rPr>
        <w:t>JCP A</w:t>
      </w:r>
      <w:r w:rsidRPr="007E37A9">
        <w:rPr>
          <w:rFonts w:ascii="Garamond" w:hAnsi="Garamond"/>
          <w:sz w:val="24"/>
          <w:szCs w:val="24"/>
        </w:rPr>
        <w:t xml:space="preserve">, 2017, 2167. </w:t>
      </w:r>
    </w:p>
    <w:p w:rsidR="00385EB2" w:rsidRPr="00385EB2" w:rsidRDefault="00385EB2" w:rsidP="00385EB2">
      <w:pPr>
        <w:pStyle w:val="Sansinterligne"/>
        <w:rPr>
          <w:rFonts w:ascii="Garamond" w:hAnsi="Garamond"/>
          <w:szCs w:val="24"/>
        </w:rPr>
      </w:pPr>
    </w:p>
    <w:p w:rsidR="00385EB2" w:rsidRPr="00385EB2" w:rsidRDefault="00385EB2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bookmarkStart w:id="1" w:name="_Hlk483319229"/>
      <w:r w:rsidRPr="00385EB2">
        <w:rPr>
          <w:rFonts w:ascii="Garamond" w:hAnsi="Garamond"/>
          <w:b/>
          <w:sz w:val="24"/>
          <w:szCs w:val="24"/>
        </w:rPr>
        <w:t xml:space="preserve"> « La persistance des règlementations économiques : le cas de l'Espagne », </w:t>
      </w:r>
      <w:r w:rsidRPr="00385EB2">
        <w:rPr>
          <w:rStyle w:val="Accentuation"/>
          <w:rFonts w:ascii="Garamond" w:hAnsi="Garamond"/>
          <w:sz w:val="24"/>
          <w:szCs w:val="24"/>
        </w:rPr>
        <w:t>in </w:t>
      </w:r>
      <w:proofErr w:type="spellStart"/>
      <w:r w:rsidRPr="00385EB2">
        <w:rPr>
          <w:rFonts w:ascii="Garamond" w:hAnsi="Garamond"/>
          <w:sz w:val="24"/>
          <w:szCs w:val="24"/>
        </w:rPr>
        <w:t>J.-Ch</w:t>
      </w:r>
      <w:proofErr w:type="spellEnd"/>
      <w:r w:rsidRPr="00385EB2">
        <w:rPr>
          <w:rFonts w:ascii="Garamond" w:hAnsi="Garamond"/>
          <w:sz w:val="24"/>
          <w:szCs w:val="24"/>
        </w:rPr>
        <w:t xml:space="preserve">. </w:t>
      </w:r>
      <w:proofErr w:type="spellStart"/>
      <w:r w:rsidRPr="00385EB2">
        <w:rPr>
          <w:rFonts w:ascii="Garamond" w:hAnsi="Garamond"/>
          <w:sz w:val="24"/>
          <w:szCs w:val="24"/>
        </w:rPr>
        <w:t>Videlin</w:t>
      </w:r>
      <w:proofErr w:type="spellEnd"/>
      <w:r w:rsidRPr="00385EB2">
        <w:rPr>
          <w:rFonts w:ascii="Garamond" w:hAnsi="Garamond"/>
          <w:sz w:val="24"/>
          <w:szCs w:val="24"/>
        </w:rPr>
        <w:t xml:space="preserve"> (</w:t>
      </w:r>
      <w:proofErr w:type="spellStart"/>
      <w:r w:rsidRPr="00385EB2">
        <w:rPr>
          <w:rFonts w:ascii="Garamond" w:hAnsi="Garamond"/>
          <w:sz w:val="24"/>
          <w:szCs w:val="24"/>
        </w:rPr>
        <w:t>dir</w:t>
      </w:r>
      <w:proofErr w:type="spellEnd"/>
      <w:r w:rsidRPr="00385EB2">
        <w:rPr>
          <w:rFonts w:ascii="Garamond" w:hAnsi="Garamond"/>
          <w:sz w:val="24"/>
          <w:szCs w:val="24"/>
        </w:rPr>
        <w:t xml:space="preserve">.), </w:t>
      </w:r>
      <w:r w:rsidRPr="00385EB2">
        <w:rPr>
          <w:rStyle w:val="Accentuation"/>
          <w:rFonts w:ascii="Garamond" w:hAnsi="Garamond"/>
          <w:sz w:val="24"/>
          <w:szCs w:val="24"/>
        </w:rPr>
        <w:t xml:space="preserve">La réglementation de l'économie : persistance ou renouveau, </w:t>
      </w:r>
      <w:r w:rsidRPr="00385EB2">
        <w:rPr>
          <w:rFonts w:ascii="Garamond" w:hAnsi="Garamond"/>
          <w:sz w:val="24"/>
          <w:szCs w:val="24"/>
        </w:rPr>
        <w:t>LexisNexis, 2016, pp. 203-212.</w:t>
      </w:r>
    </w:p>
    <w:bookmarkEnd w:id="1"/>
    <w:p w:rsidR="00385EB2" w:rsidRPr="00385EB2" w:rsidRDefault="00385EB2" w:rsidP="00385EB2">
      <w:pPr>
        <w:pStyle w:val="Paragraphedeliste"/>
        <w:tabs>
          <w:tab w:val="left" w:pos="284"/>
          <w:tab w:val="left" w:pos="567"/>
          <w:tab w:val="left" w:pos="851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385EB2" w:rsidRPr="00385EB2" w:rsidRDefault="00385EB2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« Aides publiques et fiscalité de la culture. Actes du colloque ‘‘Culture et Concurrence’’ », </w:t>
      </w:r>
      <w:r w:rsidRPr="00385EB2">
        <w:rPr>
          <w:rFonts w:ascii="Garamond" w:eastAsia="Times New Roman" w:hAnsi="Garamond" w:cs="Times New Roman"/>
          <w:bCs/>
          <w:i/>
          <w:sz w:val="24"/>
          <w:szCs w:val="24"/>
          <w:lang w:eastAsia="fr-FR"/>
        </w:rPr>
        <w:t>RFDA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, 2014, p. 864.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</w:t>
      </w:r>
    </w:p>
    <w:p w:rsidR="00385EB2" w:rsidRPr="00385EB2" w:rsidRDefault="00385EB2" w:rsidP="00385EB2">
      <w:pPr>
        <w:pStyle w:val="Paragraphedeliste"/>
        <w:tabs>
          <w:tab w:val="left" w:pos="284"/>
          <w:tab w:val="left" w:pos="567"/>
          <w:tab w:val="left" w:pos="851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385EB2" w:rsidRPr="00385EB2" w:rsidRDefault="00385EB2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 « Les droits de l'opposition à la suite de la révision constitutionnelle de 2008 : atténuation ou renforcement de la démocratie majoritaire ? »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,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i/>
          <w:sz w:val="24"/>
          <w:szCs w:val="24"/>
          <w:lang w:eastAsia="fr-FR"/>
        </w:rPr>
        <w:t>RDP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, 2014/2, p. 445. </w:t>
      </w:r>
    </w:p>
    <w:p w:rsidR="00385EB2" w:rsidRPr="00385EB2" w:rsidRDefault="00385EB2" w:rsidP="00385EB2">
      <w:pPr>
        <w:pStyle w:val="Paragraphedeliste"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 « 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La CJUE : instrument d’harmonisation des droits nationaux »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,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bCs/>
          <w:i/>
          <w:sz w:val="24"/>
          <w:szCs w:val="24"/>
          <w:lang w:eastAsia="fr-FR"/>
        </w:rPr>
        <w:t>Revue des Mutations du Droit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, Avril 2011,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http://rmd.upmf-grenoble.fr/articles/</w:t>
      </w:r>
    </w:p>
    <w:p w:rsidR="00385EB2" w:rsidRPr="00385EB2" w:rsidRDefault="00385EB2" w:rsidP="00385EB2">
      <w:pPr>
        <w:pStyle w:val="Sansinterligne"/>
        <w:rPr>
          <w:rFonts w:ascii="Garamond" w:hAnsi="Garamond" w:cs="Times New Roman"/>
          <w:szCs w:val="24"/>
          <w:lang w:eastAsia="fr-FR"/>
        </w:rPr>
      </w:pPr>
    </w:p>
    <w:p w:rsidR="00385EB2" w:rsidRPr="007A60D6" w:rsidRDefault="00385EB2" w:rsidP="00385EB2">
      <w:pPr>
        <w:pStyle w:val="Sansinterligne"/>
        <w:numPr>
          <w:ilvl w:val="0"/>
          <w:numId w:val="7"/>
        </w:numPr>
        <w:jc w:val="both"/>
        <w:rPr>
          <w:rFonts w:ascii="Garamond" w:hAnsi="Garamond" w:cs="Times New Roman"/>
          <w:b/>
          <w:sz w:val="24"/>
          <w:szCs w:val="24"/>
          <w:lang w:eastAsia="fr-FR"/>
        </w:rPr>
      </w:pPr>
      <w:r w:rsidRPr="007A60D6">
        <w:rPr>
          <w:rFonts w:ascii="Garamond" w:hAnsi="Garamond" w:cs="Times New Roman"/>
          <w:b/>
          <w:sz w:val="24"/>
          <w:szCs w:val="24"/>
          <w:lang w:eastAsia="fr-FR"/>
        </w:rPr>
        <w:t>Notes et chroniques</w:t>
      </w:r>
    </w:p>
    <w:p w:rsidR="00385EB2" w:rsidRPr="00385EB2" w:rsidRDefault="00385EB2" w:rsidP="00385EB2">
      <w:pPr>
        <w:pStyle w:val="Sansinterligne"/>
        <w:rPr>
          <w:rFonts w:ascii="Garamond" w:hAnsi="Garamond" w:cs="Times New Roman"/>
          <w:szCs w:val="24"/>
          <w:lang w:eastAsia="fr-FR"/>
        </w:rPr>
      </w:pPr>
    </w:p>
    <w:p w:rsidR="00385EB2" w:rsidRPr="00385EB2" w:rsidRDefault="00B817DC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 w:rsidR="00385EB2" w:rsidRPr="00385EB2">
        <w:rPr>
          <w:rFonts w:ascii="Garamond" w:hAnsi="Garamond"/>
          <w:b/>
          <w:sz w:val="24"/>
          <w:szCs w:val="24"/>
        </w:rPr>
        <w:t>« Aides publiques »</w:t>
      </w:r>
      <w:r w:rsidR="00385EB2" w:rsidRPr="00385EB2">
        <w:rPr>
          <w:rFonts w:ascii="Garamond" w:hAnsi="Garamond"/>
          <w:sz w:val="24"/>
          <w:szCs w:val="24"/>
        </w:rPr>
        <w:t xml:space="preserve"> </w:t>
      </w:r>
      <w:r w:rsidR="00385EB2" w:rsidRPr="00385EB2">
        <w:rPr>
          <w:rFonts w:ascii="Garamond" w:hAnsi="Garamond"/>
          <w:i/>
          <w:sz w:val="24"/>
          <w:szCs w:val="24"/>
        </w:rPr>
        <w:t>in</w:t>
      </w:r>
      <w:r w:rsidR="00385EB2" w:rsidRPr="00385EB2">
        <w:rPr>
          <w:rFonts w:ascii="Garamond" w:hAnsi="Garamond"/>
          <w:sz w:val="24"/>
          <w:szCs w:val="24"/>
        </w:rPr>
        <w:t xml:space="preserve"> Chronique de droit public économique, </w:t>
      </w:r>
      <w:r w:rsidR="00385EB2" w:rsidRPr="00385EB2">
        <w:rPr>
          <w:rFonts w:ascii="Garamond" w:hAnsi="Garamond"/>
          <w:i/>
          <w:sz w:val="24"/>
          <w:szCs w:val="24"/>
        </w:rPr>
        <w:t>JCP A</w:t>
      </w:r>
      <w:r w:rsidR="00385EB2" w:rsidRPr="00385EB2">
        <w:rPr>
          <w:rFonts w:ascii="Garamond" w:hAnsi="Garamond"/>
          <w:sz w:val="24"/>
          <w:szCs w:val="24"/>
        </w:rPr>
        <w:t xml:space="preserve"> 2017, 2137.</w:t>
      </w:r>
    </w:p>
    <w:p w:rsidR="00385EB2" w:rsidRPr="00385EB2" w:rsidRDefault="00385EB2" w:rsidP="00385EB2">
      <w:pPr>
        <w:pStyle w:val="Sansinterligne"/>
        <w:rPr>
          <w:rFonts w:ascii="Garamond" w:hAnsi="Garamond" w:cs="Times New Roman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hAnsi="Garamond"/>
          <w:b/>
          <w:sz w:val="24"/>
          <w:szCs w:val="24"/>
        </w:rPr>
        <w:t xml:space="preserve"> « Aides publiques »</w:t>
      </w:r>
      <w:r w:rsidRPr="00385EB2">
        <w:rPr>
          <w:rFonts w:ascii="Garamond" w:hAnsi="Garamond"/>
          <w:sz w:val="24"/>
          <w:szCs w:val="24"/>
        </w:rPr>
        <w:t xml:space="preserve"> </w:t>
      </w:r>
      <w:r w:rsidRPr="00385EB2">
        <w:rPr>
          <w:rFonts w:ascii="Garamond" w:hAnsi="Garamond"/>
          <w:i/>
          <w:sz w:val="24"/>
          <w:szCs w:val="24"/>
        </w:rPr>
        <w:t>in</w:t>
      </w:r>
      <w:r w:rsidRPr="00385EB2">
        <w:rPr>
          <w:rFonts w:ascii="Garamond" w:hAnsi="Garamond"/>
          <w:sz w:val="24"/>
          <w:szCs w:val="24"/>
        </w:rPr>
        <w:t xml:space="preserve"> Chronique de droit public économique, </w:t>
      </w:r>
      <w:r w:rsidRPr="00385EB2">
        <w:rPr>
          <w:rFonts w:ascii="Garamond" w:hAnsi="Garamond"/>
          <w:i/>
          <w:sz w:val="24"/>
          <w:szCs w:val="24"/>
        </w:rPr>
        <w:t>JCP A</w:t>
      </w:r>
      <w:r w:rsidRPr="00385EB2">
        <w:rPr>
          <w:rFonts w:ascii="Garamond" w:hAnsi="Garamond"/>
          <w:sz w:val="24"/>
          <w:szCs w:val="24"/>
        </w:rPr>
        <w:t xml:space="preserve"> 2016, 2128.</w:t>
      </w:r>
    </w:p>
    <w:p w:rsidR="00385EB2" w:rsidRPr="00385EB2" w:rsidRDefault="00385EB2" w:rsidP="00385EB2">
      <w:pPr>
        <w:pStyle w:val="Paragraphedeliste"/>
        <w:tabs>
          <w:tab w:val="left" w:pos="284"/>
          <w:tab w:val="left" w:pos="567"/>
          <w:tab w:val="left" w:pos="851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385EB2" w:rsidRPr="00385EB2" w:rsidRDefault="00385EB2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« La banalisation du régime de la prescription quadriennale. Note sous CE, 5 décembre 2014, </w:t>
      </w:r>
      <w:r w:rsidRPr="00385EB2"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  <w:t>Commune de Scionzier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 »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, </w:t>
      </w:r>
      <w:r w:rsidRPr="00385EB2">
        <w:rPr>
          <w:rFonts w:ascii="Garamond" w:eastAsia="Times New Roman" w:hAnsi="Garamond" w:cs="Times New Roman"/>
          <w:bCs/>
          <w:i/>
          <w:sz w:val="24"/>
          <w:szCs w:val="24"/>
          <w:lang w:eastAsia="fr-FR"/>
        </w:rPr>
        <w:t>Dr. adm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., 2015, </w:t>
      </w:r>
      <w:proofErr w:type="spellStart"/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comm</w:t>
      </w:r>
      <w:proofErr w:type="spellEnd"/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. 22.</w:t>
      </w:r>
    </w:p>
    <w:p w:rsidR="00385EB2" w:rsidRPr="00385EB2" w:rsidRDefault="00385EB2" w:rsidP="00385EB2">
      <w:pPr>
        <w:pStyle w:val="Paragraphedeliste"/>
        <w:tabs>
          <w:tab w:val="left" w:pos="284"/>
          <w:tab w:val="left" w:pos="567"/>
          <w:tab w:val="left" w:pos="851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385EB2" w:rsidRPr="00385EB2" w:rsidRDefault="00385EB2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hAnsi="Garamond"/>
          <w:sz w:val="24"/>
          <w:szCs w:val="24"/>
        </w:rPr>
        <w:t xml:space="preserve">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Note sous CJUE, 4 avril 2014, </w:t>
      </w:r>
      <w:proofErr w:type="spellStart"/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aff.</w:t>
      </w:r>
      <w:proofErr w:type="spellEnd"/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 C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noBreakHyphen/>
        <w:t xml:space="preserve">559/12 P, </w:t>
      </w:r>
      <w:r w:rsidRPr="00385EB2"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  <w:t>République française c/ Commission européenne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, </w:t>
      </w:r>
      <w:r w:rsidRPr="00385EB2">
        <w:rPr>
          <w:rFonts w:ascii="Garamond" w:eastAsia="Times New Roman" w:hAnsi="Garamond" w:cs="Times New Roman"/>
          <w:bCs/>
          <w:i/>
          <w:sz w:val="24"/>
          <w:szCs w:val="24"/>
          <w:lang w:eastAsia="fr-FR"/>
        </w:rPr>
        <w:t>Concurrences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, 2014, n°3, p. 200. </w:t>
      </w:r>
    </w:p>
    <w:p w:rsidR="00385EB2" w:rsidRPr="00385EB2" w:rsidRDefault="00385EB2" w:rsidP="00385EB2">
      <w:pPr>
        <w:pStyle w:val="Paragraphedeliste"/>
        <w:tabs>
          <w:tab w:val="left" w:pos="284"/>
          <w:tab w:val="left" w:pos="567"/>
          <w:tab w:val="left" w:pos="851"/>
        </w:tabs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:rsidR="00385EB2" w:rsidRPr="00385EB2" w:rsidRDefault="00385EB2" w:rsidP="00385EB2">
      <w:pPr>
        <w:pStyle w:val="Paragraphedeliste"/>
        <w:numPr>
          <w:ilvl w:val="0"/>
          <w:numId w:val="11"/>
        </w:numPr>
        <w:tabs>
          <w:tab w:val="left" w:pos="284"/>
          <w:tab w:val="left" w:pos="567"/>
          <w:tab w:val="left" w:pos="851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« Un candidat encombrant à une délégation de service public. Note sous CAA Marseille, 9 décembre 2013, </w:t>
      </w:r>
      <w:r w:rsidRPr="00385EB2"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  <w:t>Syndicat départemental des ordures ménagères de l’Aude et Société Séché Industrie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 »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, </w:t>
      </w:r>
      <w:r w:rsidRPr="00385EB2">
        <w:rPr>
          <w:rFonts w:ascii="Garamond" w:eastAsia="Times New Roman" w:hAnsi="Garamond" w:cs="Times New Roman"/>
          <w:bCs/>
          <w:i/>
          <w:sz w:val="24"/>
          <w:szCs w:val="24"/>
          <w:lang w:eastAsia="fr-FR"/>
        </w:rPr>
        <w:t>Revue Lamy de la Concurrence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, 2014, n° 39, p. 89.</w:t>
      </w:r>
    </w:p>
    <w:p w:rsidR="00385EB2" w:rsidRPr="00385EB2" w:rsidRDefault="00385EB2" w:rsidP="00385EB2">
      <w:pPr>
        <w:rPr>
          <w:rFonts w:ascii="Garamond" w:hAnsi="Garamond"/>
          <w:lang w:eastAsia="fr-FR"/>
        </w:rPr>
      </w:pPr>
    </w:p>
    <w:p w:rsidR="00385EB2" w:rsidRPr="00385EB2" w:rsidRDefault="00385EB2" w:rsidP="00385EB2">
      <w:pPr>
        <w:tabs>
          <w:tab w:val="center" w:pos="5807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</w:pPr>
      <w:r w:rsidRPr="00385EB2"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  <w:t>Communications</w:t>
      </w:r>
    </w:p>
    <w:p w:rsidR="00385EB2" w:rsidRPr="00385EB2" w:rsidRDefault="00385EB2" w:rsidP="00385EB2">
      <w:pPr>
        <w:tabs>
          <w:tab w:val="center" w:pos="5807"/>
        </w:tabs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</w:pPr>
    </w:p>
    <w:p w:rsidR="00385EB2" w:rsidRPr="00385EB2" w:rsidRDefault="00385EB2" w:rsidP="00385EB2">
      <w:pPr>
        <w:spacing w:after="0" w:line="140" w:lineRule="exact"/>
        <w:ind w:right="-2" w:hanging="2829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1E79FC" w:rsidRDefault="001E79FC" w:rsidP="00385EB2">
      <w:pPr>
        <w:pStyle w:val="Sansinterligne"/>
        <w:numPr>
          <w:ilvl w:val="0"/>
          <w:numId w:val="1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« Le droit des aides d’Etat : outil de lutte contre les inégalités territoriales », Intervention lors du colloque « L’Union européenne et les territoires », </w:t>
      </w:r>
      <w:r w:rsidRPr="00712800">
        <w:rPr>
          <w:rFonts w:ascii="Garamond" w:hAnsi="Garamond"/>
          <w:sz w:val="24"/>
          <w:szCs w:val="24"/>
        </w:rPr>
        <w:t xml:space="preserve">Journées transfrontalières Jean Monnet, </w:t>
      </w:r>
      <w:r w:rsidR="00712800" w:rsidRPr="00712800">
        <w:rPr>
          <w:rFonts w:ascii="Garamond" w:hAnsi="Garamond"/>
          <w:sz w:val="24"/>
          <w:szCs w:val="24"/>
        </w:rPr>
        <w:t>Metz,</w:t>
      </w:r>
      <w:r w:rsidR="00712800">
        <w:rPr>
          <w:rFonts w:ascii="Garamond" w:hAnsi="Garamond"/>
          <w:sz w:val="24"/>
          <w:szCs w:val="24"/>
        </w:rPr>
        <w:t xml:space="preserve"> 1</w:t>
      </w:r>
      <w:r w:rsidR="00712800" w:rsidRPr="00712800">
        <w:rPr>
          <w:rFonts w:ascii="Garamond" w:hAnsi="Garamond"/>
          <w:sz w:val="24"/>
          <w:szCs w:val="24"/>
          <w:vertAlign w:val="superscript"/>
        </w:rPr>
        <w:t>er</w:t>
      </w:r>
      <w:r w:rsidR="00712800">
        <w:rPr>
          <w:rFonts w:ascii="Garamond" w:hAnsi="Garamond"/>
          <w:sz w:val="24"/>
          <w:szCs w:val="24"/>
        </w:rPr>
        <w:t xml:space="preserve"> décembre 2017. </w:t>
      </w:r>
      <w:r w:rsidR="00712800" w:rsidRPr="00712800">
        <w:rPr>
          <w:rFonts w:ascii="Garamond" w:hAnsi="Garamond"/>
          <w:sz w:val="24"/>
          <w:szCs w:val="24"/>
        </w:rPr>
        <w:t xml:space="preserve"> </w:t>
      </w:r>
    </w:p>
    <w:p w:rsidR="001E79FC" w:rsidRDefault="001E79FC" w:rsidP="001E79FC">
      <w:pPr>
        <w:pStyle w:val="Sansinterligne"/>
        <w:ind w:left="360"/>
        <w:jc w:val="both"/>
        <w:rPr>
          <w:rFonts w:ascii="Garamond" w:hAnsi="Garamond"/>
          <w:b/>
          <w:sz w:val="24"/>
          <w:szCs w:val="24"/>
        </w:rPr>
      </w:pPr>
    </w:p>
    <w:p w:rsidR="00385EB2" w:rsidRPr="001E79FC" w:rsidRDefault="00385EB2" w:rsidP="00385EB2">
      <w:pPr>
        <w:pStyle w:val="Sansinterligne"/>
        <w:numPr>
          <w:ilvl w:val="0"/>
          <w:numId w:val="11"/>
        </w:numPr>
        <w:jc w:val="both"/>
        <w:rPr>
          <w:rFonts w:ascii="Garamond" w:hAnsi="Garamond"/>
          <w:b/>
          <w:sz w:val="24"/>
          <w:szCs w:val="24"/>
        </w:rPr>
      </w:pPr>
      <w:r w:rsidRPr="001E79FC">
        <w:rPr>
          <w:rFonts w:ascii="Garamond" w:hAnsi="Garamond"/>
          <w:b/>
          <w:sz w:val="24"/>
          <w:szCs w:val="24"/>
        </w:rPr>
        <w:t>« Le contrôle juridictionnel du droit souple en Espagne »</w:t>
      </w:r>
      <w:r w:rsidRPr="001E79FC">
        <w:rPr>
          <w:rFonts w:ascii="Garamond" w:hAnsi="Garamond"/>
          <w:sz w:val="24"/>
          <w:szCs w:val="24"/>
        </w:rPr>
        <w:t xml:space="preserve">, </w:t>
      </w:r>
      <w:r w:rsidRPr="001E79FC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Intervention lors du colloque « Le contrôle juridictionnel du droit souple »,</w:t>
      </w:r>
      <w:r w:rsidRPr="001E79FC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Université Reims Champagne Ardenne, 22 mars 2017, </w:t>
      </w:r>
      <w:r w:rsidRPr="001E79FC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Actes à paraître aux EPURE.  </w:t>
      </w:r>
    </w:p>
    <w:p w:rsidR="00385EB2" w:rsidRPr="00385EB2" w:rsidRDefault="00385EB2" w:rsidP="00385EB2">
      <w:pPr>
        <w:pStyle w:val="Sansinterligne"/>
        <w:ind w:left="284"/>
        <w:rPr>
          <w:rFonts w:ascii="Garamond" w:hAnsi="Garamond"/>
          <w:szCs w:val="24"/>
        </w:rPr>
      </w:pPr>
    </w:p>
    <w:p w:rsidR="00385EB2" w:rsidRPr="001E79FC" w:rsidRDefault="00385EB2" w:rsidP="00385EB2">
      <w:pPr>
        <w:pStyle w:val="Sansinterligne"/>
        <w:numPr>
          <w:ilvl w:val="0"/>
          <w:numId w:val="11"/>
        </w:numPr>
        <w:jc w:val="both"/>
        <w:rPr>
          <w:rFonts w:ascii="Garamond" w:hAnsi="Garamond"/>
          <w:sz w:val="24"/>
          <w:szCs w:val="24"/>
          <w:lang w:val="es-ES"/>
        </w:rPr>
      </w:pPr>
      <w:r w:rsidRPr="001E79FC">
        <w:rPr>
          <w:rFonts w:ascii="Garamond" w:hAnsi="Garamond"/>
          <w:b/>
          <w:sz w:val="24"/>
          <w:szCs w:val="24"/>
          <w:lang w:val="es-ES"/>
        </w:rPr>
        <w:t>“Recuperación de ayudas indebidas y declaradas incompatibles por juzgados nacionales: procedimientos CELF y el procedimiento de Scott y Kimberly Clark”</w:t>
      </w:r>
      <w:r w:rsidRPr="001E79FC">
        <w:rPr>
          <w:rFonts w:ascii="Garamond" w:hAnsi="Garamond"/>
          <w:sz w:val="24"/>
          <w:szCs w:val="24"/>
          <w:lang w:val="es-ES"/>
        </w:rPr>
        <w:t xml:space="preserve">, </w:t>
      </w:r>
      <w:proofErr w:type="spellStart"/>
      <w:r w:rsidRPr="001E79FC">
        <w:rPr>
          <w:rFonts w:ascii="Garamond" w:hAnsi="Garamond"/>
          <w:b/>
          <w:sz w:val="24"/>
          <w:szCs w:val="24"/>
          <w:lang w:val="es-ES"/>
        </w:rPr>
        <w:t>Intervention</w:t>
      </w:r>
      <w:proofErr w:type="spellEnd"/>
      <w:r w:rsidRPr="001E79FC">
        <w:rPr>
          <w:rFonts w:ascii="Garamond" w:hAnsi="Garamond"/>
          <w:b/>
          <w:sz w:val="24"/>
          <w:szCs w:val="24"/>
          <w:lang w:val="es-ES"/>
        </w:rPr>
        <w:t xml:space="preserve"> </w:t>
      </w:r>
      <w:proofErr w:type="spellStart"/>
      <w:r w:rsidRPr="001E79FC">
        <w:rPr>
          <w:rFonts w:ascii="Garamond" w:hAnsi="Garamond"/>
          <w:b/>
          <w:sz w:val="24"/>
          <w:szCs w:val="24"/>
          <w:lang w:val="es-ES"/>
        </w:rPr>
        <w:t>lors</w:t>
      </w:r>
      <w:proofErr w:type="spellEnd"/>
      <w:r w:rsidRPr="001E79FC">
        <w:rPr>
          <w:rFonts w:ascii="Garamond" w:hAnsi="Garamond"/>
          <w:b/>
          <w:sz w:val="24"/>
          <w:szCs w:val="24"/>
          <w:lang w:val="es-ES"/>
        </w:rPr>
        <w:t xml:space="preserve"> du </w:t>
      </w:r>
      <w:proofErr w:type="spellStart"/>
      <w:r w:rsidRPr="001E79FC">
        <w:rPr>
          <w:rFonts w:ascii="Garamond" w:hAnsi="Garamond"/>
          <w:b/>
          <w:sz w:val="24"/>
          <w:szCs w:val="24"/>
          <w:lang w:val="es-ES"/>
        </w:rPr>
        <w:t>colloque</w:t>
      </w:r>
      <w:proofErr w:type="spellEnd"/>
      <w:r w:rsidRPr="001E79FC">
        <w:rPr>
          <w:rFonts w:ascii="Garamond" w:hAnsi="Garamond"/>
          <w:b/>
          <w:sz w:val="24"/>
          <w:szCs w:val="24"/>
          <w:lang w:val="es-ES"/>
        </w:rPr>
        <w:t xml:space="preserve"> “Regulaciones sobre las ayudas estatales de la UE y jueces nacionales: cuestiones sustantivas y procesales”,</w:t>
      </w:r>
      <w:r w:rsidRPr="001E79FC">
        <w:rPr>
          <w:rFonts w:ascii="Garamond" w:hAnsi="Garamond"/>
          <w:sz w:val="24"/>
          <w:szCs w:val="24"/>
          <w:lang w:val="es-ES"/>
        </w:rPr>
        <w:t xml:space="preserve"> Escuela del poder judicial, Barcelona, 8, 9 et 10 </w:t>
      </w:r>
      <w:proofErr w:type="spellStart"/>
      <w:r w:rsidRPr="001E79FC">
        <w:rPr>
          <w:rFonts w:ascii="Garamond" w:hAnsi="Garamond"/>
          <w:sz w:val="24"/>
          <w:szCs w:val="24"/>
          <w:lang w:val="es-ES"/>
        </w:rPr>
        <w:t>mars</w:t>
      </w:r>
      <w:proofErr w:type="spellEnd"/>
      <w:r w:rsidRPr="001E79FC">
        <w:rPr>
          <w:rFonts w:ascii="Garamond" w:hAnsi="Garamond"/>
          <w:sz w:val="24"/>
          <w:szCs w:val="24"/>
          <w:lang w:val="es-ES"/>
        </w:rPr>
        <w:t xml:space="preserve"> 2017, </w:t>
      </w:r>
      <w:proofErr w:type="spellStart"/>
      <w:r w:rsidRPr="001E79FC">
        <w:rPr>
          <w:rFonts w:ascii="Garamond" w:hAnsi="Garamond"/>
          <w:b/>
          <w:sz w:val="24"/>
          <w:szCs w:val="24"/>
          <w:lang w:val="es-ES"/>
        </w:rPr>
        <w:t>Actes</w:t>
      </w:r>
      <w:proofErr w:type="spellEnd"/>
      <w:r w:rsidRPr="001E79FC">
        <w:rPr>
          <w:rFonts w:ascii="Garamond" w:hAnsi="Garamond"/>
          <w:b/>
          <w:sz w:val="24"/>
          <w:szCs w:val="24"/>
          <w:lang w:val="es-ES"/>
        </w:rPr>
        <w:t xml:space="preserve"> à </w:t>
      </w:r>
      <w:proofErr w:type="spellStart"/>
      <w:r w:rsidRPr="001E79FC">
        <w:rPr>
          <w:rFonts w:ascii="Garamond" w:hAnsi="Garamond"/>
          <w:b/>
          <w:sz w:val="24"/>
          <w:szCs w:val="24"/>
          <w:lang w:val="es-ES"/>
        </w:rPr>
        <w:t>paraître</w:t>
      </w:r>
      <w:proofErr w:type="spellEnd"/>
      <w:r w:rsidRPr="001E79FC">
        <w:rPr>
          <w:rFonts w:ascii="Garamond" w:hAnsi="Garamond"/>
          <w:b/>
          <w:sz w:val="24"/>
          <w:szCs w:val="24"/>
          <w:lang w:val="es-ES"/>
        </w:rPr>
        <w:t xml:space="preserve"> </w:t>
      </w:r>
      <w:proofErr w:type="spellStart"/>
      <w:r w:rsidRPr="001E79FC">
        <w:rPr>
          <w:rFonts w:ascii="Garamond" w:hAnsi="Garamond"/>
          <w:b/>
          <w:sz w:val="24"/>
          <w:szCs w:val="24"/>
          <w:lang w:val="es-ES"/>
        </w:rPr>
        <w:t>dans</w:t>
      </w:r>
      <w:proofErr w:type="spellEnd"/>
      <w:r w:rsidRPr="001E79FC">
        <w:rPr>
          <w:rFonts w:ascii="Garamond" w:hAnsi="Garamond"/>
          <w:b/>
          <w:sz w:val="24"/>
          <w:szCs w:val="24"/>
          <w:lang w:val="es-ES"/>
        </w:rPr>
        <w:t xml:space="preserve"> la </w:t>
      </w:r>
      <w:proofErr w:type="spellStart"/>
      <w:r w:rsidRPr="001E79FC">
        <w:rPr>
          <w:rFonts w:ascii="Garamond" w:hAnsi="Garamond"/>
          <w:b/>
          <w:sz w:val="24"/>
          <w:szCs w:val="24"/>
          <w:lang w:val="es-ES"/>
        </w:rPr>
        <w:t>revue</w:t>
      </w:r>
      <w:proofErr w:type="spellEnd"/>
      <w:r w:rsidRPr="001E79FC">
        <w:rPr>
          <w:rFonts w:ascii="Garamond" w:hAnsi="Garamond"/>
          <w:b/>
          <w:sz w:val="24"/>
          <w:szCs w:val="24"/>
          <w:lang w:val="es-ES"/>
        </w:rPr>
        <w:t xml:space="preserve"> </w:t>
      </w:r>
      <w:proofErr w:type="spellStart"/>
      <w:r w:rsidRPr="001E79FC">
        <w:rPr>
          <w:rFonts w:ascii="Garamond" w:hAnsi="Garamond"/>
          <w:b/>
          <w:i/>
          <w:sz w:val="24"/>
          <w:szCs w:val="24"/>
          <w:lang w:val="es-ES"/>
        </w:rPr>
        <w:t>State</w:t>
      </w:r>
      <w:proofErr w:type="spellEnd"/>
      <w:r w:rsidRPr="001E79FC">
        <w:rPr>
          <w:rFonts w:ascii="Garamond" w:hAnsi="Garamond"/>
          <w:b/>
          <w:i/>
          <w:sz w:val="24"/>
          <w:szCs w:val="24"/>
          <w:lang w:val="es-ES"/>
        </w:rPr>
        <w:t xml:space="preserve"> </w:t>
      </w:r>
      <w:proofErr w:type="spellStart"/>
      <w:r w:rsidRPr="001E79FC">
        <w:rPr>
          <w:rFonts w:ascii="Garamond" w:hAnsi="Garamond"/>
          <w:b/>
          <w:i/>
          <w:sz w:val="24"/>
          <w:szCs w:val="24"/>
          <w:lang w:val="es-ES"/>
        </w:rPr>
        <w:t>Aid</w:t>
      </w:r>
      <w:proofErr w:type="spellEnd"/>
      <w:r w:rsidRPr="001E79FC">
        <w:rPr>
          <w:rFonts w:ascii="Garamond" w:hAnsi="Garamond"/>
          <w:b/>
          <w:i/>
          <w:sz w:val="24"/>
          <w:szCs w:val="24"/>
          <w:lang w:val="es-ES"/>
        </w:rPr>
        <w:t xml:space="preserve"> </w:t>
      </w:r>
      <w:proofErr w:type="spellStart"/>
      <w:r w:rsidRPr="001E79FC">
        <w:rPr>
          <w:rFonts w:ascii="Garamond" w:hAnsi="Garamond"/>
          <w:b/>
          <w:i/>
          <w:sz w:val="24"/>
          <w:szCs w:val="24"/>
          <w:lang w:val="es-ES"/>
        </w:rPr>
        <w:t>Law</w:t>
      </w:r>
      <w:proofErr w:type="spellEnd"/>
      <w:r w:rsidRPr="001E79FC">
        <w:rPr>
          <w:rFonts w:ascii="Garamond" w:hAnsi="Garamond"/>
          <w:b/>
          <w:i/>
          <w:sz w:val="24"/>
          <w:szCs w:val="24"/>
          <w:lang w:val="es-ES"/>
        </w:rPr>
        <w:t xml:space="preserve"> </w:t>
      </w:r>
      <w:proofErr w:type="spellStart"/>
      <w:r w:rsidRPr="001E79FC">
        <w:rPr>
          <w:rFonts w:ascii="Garamond" w:hAnsi="Garamond"/>
          <w:b/>
          <w:i/>
          <w:sz w:val="24"/>
          <w:szCs w:val="24"/>
          <w:lang w:val="es-ES"/>
        </w:rPr>
        <w:t>Quarterly</w:t>
      </w:r>
      <w:proofErr w:type="spellEnd"/>
      <w:r w:rsidRPr="001E79FC">
        <w:rPr>
          <w:rFonts w:ascii="Garamond" w:hAnsi="Garamond"/>
          <w:b/>
          <w:sz w:val="24"/>
          <w:szCs w:val="24"/>
          <w:lang w:val="es-ES"/>
        </w:rPr>
        <w:t>.</w:t>
      </w:r>
    </w:p>
    <w:p w:rsidR="00385EB2" w:rsidRPr="00385EB2" w:rsidRDefault="00385EB2" w:rsidP="00385EB2">
      <w:pPr>
        <w:pStyle w:val="Sansinterligne"/>
        <w:ind w:left="284"/>
        <w:rPr>
          <w:rFonts w:ascii="Garamond" w:hAnsi="Garamond"/>
          <w:szCs w:val="24"/>
          <w:lang w:val="es-ES"/>
        </w:rPr>
      </w:pPr>
    </w:p>
    <w:p w:rsidR="00385EB2" w:rsidRPr="00CE2162" w:rsidRDefault="00385EB2" w:rsidP="00385EB2">
      <w:pPr>
        <w:pStyle w:val="Sansinterligne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CE2162">
        <w:rPr>
          <w:rFonts w:ascii="Garamond" w:hAnsi="Garamond"/>
          <w:b/>
          <w:sz w:val="24"/>
          <w:szCs w:val="24"/>
        </w:rPr>
        <w:t>« Pokémon Go et la police administrative »</w:t>
      </w:r>
      <w:r w:rsidRPr="00CE2162">
        <w:rPr>
          <w:rFonts w:ascii="Garamond" w:hAnsi="Garamond"/>
          <w:sz w:val="24"/>
          <w:szCs w:val="24"/>
        </w:rPr>
        <w:t xml:space="preserve">, Burkini et Pokémon Go – L’actualité de la police administrative, </w:t>
      </w:r>
      <w:r w:rsidRPr="00CE216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</w:t>
      </w:r>
      <w:r w:rsidRPr="00CE2162">
        <w:rPr>
          <w:rFonts w:ascii="Garamond" w:hAnsi="Garamond"/>
          <w:sz w:val="24"/>
          <w:szCs w:val="24"/>
        </w:rPr>
        <w:t xml:space="preserve">, 22 septembre 2016. </w:t>
      </w:r>
    </w:p>
    <w:p w:rsidR="00385EB2" w:rsidRPr="00385EB2" w:rsidRDefault="00385EB2" w:rsidP="00385EB2">
      <w:pPr>
        <w:pStyle w:val="Sansinterligne"/>
        <w:ind w:left="720"/>
        <w:rPr>
          <w:rFonts w:ascii="Garamond" w:hAnsi="Garamond"/>
          <w:szCs w:val="24"/>
        </w:rPr>
      </w:pPr>
    </w:p>
    <w:p w:rsidR="00385EB2" w:rsidRPr="00CE2162" w:rsidRDefault="00385EB2" w:rsidP="00385EB2">
      <w:pPr>
        <w:pStyle w:val="Sansinterligne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CE2162">
        <w:rPr>
          <w:rFonts w:ascii="Garamond" w:hAnsi="Garamond"/>
          <w:b/>
          <w:sz w:val="24"/>
          <w:szCs w:val="24"/>
        </w:rPr>
        <w:t>« Le droit administratif selon Star Trek »</w:t>
      </w:r>
      <w:r w:rsidRPr="00CE2162">
        <w:rPr>
          <w:rFonts w:ascii="Garamond" w:hAnsi="Garamond"/>
          <w:sz w:val="24"/>
          <w:szCs w:val="24"/>
        </w:rPr>
        <w:t xml:space="preserve">, Conférence-débat autour du livre de Fabrice </w:t>
      </w:r>
      <w:proofErr w:type="spellStart"/>
      <w:r w:rsidRPr="00CE2162">
        <w:rPr>
          <w:rFonts w:ascii="Garamond" w:hAnsi="Garamond"/>
          <w:sz w:val="24"/>
          <w:szCs w:val="24"/>
        </w:rPr>
        <w:t>Defferard</w:t>
      </w:r>
      <w:proofErr w:type="spellEnd"/>
      <w:r w:rsidRPr="00CE2162">
        <w:rPr>
          <w:rFonts w:ascii="Garamond" w:hAnsi="Garamond"/>
          <w:sz w:val="24"/>
          <w:szCs w:val="24"/>
        </w:rPr>
        <w:t xml:space="preserve">, Le droit selon Star Trek, </w:t>
      </w:r>
      <w:r w:rsidRPr="00CE216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</w:t>
      </w:r>
      <w:r w:rsidRPr="00CE2162">
        <w:rPr>
          <w:rFonts w:ascii="Garamond" w:hAnsi="Garamond"/>
          <w:sz w:val="24"/>
          <w:szCs w:val="24"/>
        </w:rPr>
        <w:t>, 15 septembre 2016.</w:t>
      </w:r>
    </w:p>
    <w:p w:rsidR="00385EB2" w:rsidRPr="00385EB2" w:rsidRDefault="00385EB2" w:rsidP="00385EB2">
      <w:pPr>
        <w:spacing w:after="0" w:line="240" w:lineRule="auto"/>
        <w:ind w:left="284" w:right="-2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numPr>
          <w:ilvl w:val="0"/>
          <w:numId w:val="11"/>
        </w:numPr>
        <w:spacing w:after="0" w:line="240" w:lineRule="auto"/>
        <w:ind w:right="-2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lastRenderedPageBreak/>
        <w:t>« Aides publiques et fiscalité de la culture »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. Intervention lors du colloque « Culture et concurrence : quel cadre juridique pour l’action publique ? », Université Pierre-Mendès-France, 18 avril 2014. </w:t>
      </w:r>
    </w:p>
    <w:p w:rsidR="00385EB2" w:rsidRPr="00385EB2" w:rsidRDefault="00385EB2" w:rsidP="00385EB2">
      <w:pPr>
        <w:spacing w:after="0" w:line="240" w:lineRule="auto"/>
        <w:ind w:left="284" w:right="-2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numPr>
          <w:ilvl w:val="0"/>
          <w:numId w:val="11"/>
        </w:numPr>
        <w:spacing w:after="0" w:line="240" w:lineRule="auto"/>
        <w:ind w:right="-2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« Du dialogue à l’instrumentalisation réciproque des juges : l’exemple des aides d’État ». Intervention lors des « Rencontres du CRJ »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, Université Pierre-Mendès-France, 28 mars 2014.</w:t>
      </w:r>
    </w:p>
    <w:p w:rsidR="00385EB2" w:rsidRPr="00385EB2" w:rsidRDefault="00385EB2" w:rsidP="00385EB2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385EB2" w:rsidRPr="00385EB2" w:rsidRDefault="00385EB2" w:rsidP="00385EB2">
      <w:pPr>
        <w:numPr>
          <w:ilvl w:val="0"/>
          <w:numId w:val="11"/>
        </w:numPr>
        <w:spacing w:after="0" w:line="240" w:lineRule="auto"/>
        <w:ind w:right="-2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« 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La CJUE : instrument d’harmonisation des droits nationaux »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. Intervention lors du c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olloque sur l’européanisation du droit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organisé par l’École Doctorale Sciences Juridiques, Université Pierre-Mendès-France (Grenoble II), 26 mai 2010.</w:t>
      </w:r>
    </w:p>
    <w:p w:rsidR="00385EB2" w:rsidRPr="00385EB2" w:rsidRDefault="00385EB2" w:rsidP="00385EB2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numPr>
          <w:ilvl w:val="0"/>
          <w:numId w:val="11"/>
        </w:numPr>
        <w:spacing w:after="0" w:line="240" w:lineRule="auto"/>
        <w:ind w:right="-2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« L’actualité de l’affaire </w:t>
      </w:r>
      <w:r w:rsidRPr="00385EB2"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  <w:t>Centre d’Exportation du Livre Français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 »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. Intervention devant le Groupe de Recherches en Droit Public Économique (GRDPE), Université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Pierre-Mendès-France (Grenoble II)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, 8 février 2010.</w:t>
      </w:r>
    </w:p>
    <w:p w:rsidR="00385EB2" w:rsidRPr="00385EB2" w:rsidRDefault="00385EB2" w:rsidP="00385EB2">
      <w:pPr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numPr>
          <w:ilvl w:val="0"/>
          <w:numId w:val="11"/>
        </w:numPr>
        <w:spacing w:after="0" w:line="240" w:lineRule="auto"/>
        <w:ind w:right="-2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« 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La remise en cause de l’autonomie procédurale du juge national par la jurisprudence récente de la CJCE dans le domaine des aides d’État »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. Intervention devant le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Groupe de Recherches en Droit Public Économique (GRDPE),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Université Pierre-Mendès-France (Grenoble II)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, 5 novembre 2008.</w:t>
      </w:r>
    </w:p>
    <w:p w:rsidR="00385EB2" w:rsidRPr="00385EB2" w:rsidRDefault="00385EB2" w:rsidP="00385EB2">
      <w:pPr>
        <w:spacing w:after="0" w:line="240" w:lineRule="auto"/>
        <w:ind w:right="-2"/>
        <w:contextualSpacing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</w:pPr>
      <w:r w:rsidRPr="00385EB2">
        <w:rPr>
          <w:rFonts w:ascii="Garamond" w:eastAsia="Times New Roman" w:hAnsi="Garamond" w:cs="Times New Roman"/>
          <w:b/>
          <w:sz w:val="28"/>
          <w:szCs w:val="28"/>
          <w:u w:val="single"/>
          <w:lang w:eastAsia="fr-FR"/>
        </w:rPr>
        <w:t>Participation à l’organisation de colloques et de journées d’étude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6" w:right="-2" w:hanging="1416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2017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ab/>
        <w:t xml:space="preserve">Coorganisateur du colloque sur « Le contrôle juridictionnel du droit souple »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avec les Pr. Pauline Pailler et Thomas </w:t>
      </w:r>
      <w:proofErr w:type="spellStart"/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Hochmann</w:t>
      </w:r>
      <w:proofErr w:type="spellEnd"/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,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organisé par le Centre de Recherches Droit et Territoire et le Centre d’Etudes Juridiques sur l’Efficacité des Systèmes Continentaux. </w:t>
      </w:r>
    </w:p>
    <w:p w:rsidR="00385EB2" w:rsidRPr="00385EB2" w:rsidRDefault="00385EB2" w:rsidP="00385EB2">
      <w:pPr>
        <w:spacing w:after="0" w:line="140" w:lineRule="exact"/>
        <w:ind w:right="-2" w:hanging="2829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8" w:right="-2" w:hanging="1418"/>
        <w:jc w:val="both"/>
        <w:rPr>
          <w:rFonts w:ascii="Garamond" w:eastAsia="Times New Roman" w:hAnsi="Garamond" w:cs="Times New Roman"/>
          <w:b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2013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Membre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du comité scientifique du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colloque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« La remunicipalisation des services publics »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, organisé par le Groupe de Recherches en Droit Public Économique (GRDPE).</w:t>
      </w:r>
    </w:p>
    <w:p w:rsidR="00385EB2" w:rsidRPr="00385EB2" w:rsidRDefault="00385EB2" w:rsidP="00385EB2">
      <w:pPr>
        <w:spacing w:after="0" w:line="240" w:lineRule="auto"/>
        <w:ind w:right="-2" w:hanging="1135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8" w:right="-2" w:hanging="1418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2010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Membre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du comité scientifique du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colloque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« L’européanisation du droit »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, organisé par l’École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Doctorale Sciences Juridiques de Grenoble.</w:t>
      </w:r>
    </w:p>
    <w:p w:rsidR="00385EB2" w:rsidRPr="00385EB2" w:rsidRDefault="00385EB2" w:rsidP="00385EB2">
      <w:pPr>
        <w:spacing w:after="0" w:line="240" w:lineRule="auto"/>
        <w:ind w:right="-2" w:hanging="1110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8" w:right="-2" w:hanging="1418"/>
        <w:jc w:val="both"/>
        <w:rPr>
          <w:rFonts w:ascii="Garamond" w:eastAsia="Times New Roman" w:hAnsi="Garamond" w:cs="Times New Roman"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2010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ab/>
        <w:t>Membre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du comité scientifique du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colloque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« Le Droit Public Économique face à la crise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 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>»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, organisé par le Groupe de Recherches en Droit Public</w:t>
      </w:r>
      <w:r w:rsidRPr="00385EB2">
        <w:rPr>
          <w:rFonts w:ascii="Garamond" w:eastAsia="Times New Roman" w:hAnsi="Garamond" w:cs="Times New Roman"/>
          <w:b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sz w:val="24"/>
          <w:szCs w:val="24"/>
          <w:lang w:eastAsia="fr-FR"/>
        </w:rPr>
        <w:t>Économique (GRDPE).</w:t>
      </w:r>
    </w:p>
    <w:p w:rsidR="00385EB2" w:rsidRPr="00385EB2" w:rsidRDefault="00385EB2" w:rsidP="00385EB2">
      <w:pPr>
        <w:spacing w:after="0" w:line="140" w:lineRule="exact"/>
        <w:ind w:right="-2" w:hanging="2829"/>
        <w:jc w:val="both"/>
        <w:rPr>
          <w:rFonts w:ascii="Garamond" w:eastAsia="Times New Roman" w:hAnsi="Garamond" w:cs="Times New Roman"/>
          <w:b/>
          <w:bCs/>
          <w:sz w:val="24"/>
          <w:szCs w:val="24"/>
          <w:highlight w:val="yellow"/>
          <w:lang w:eastAsia="fr-FR"/>
        </w:rPr>
      </w:pP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fr-FR"/>
        </w:rPr>
      </w:pPr>
    </w:p>
    <w:p w:rsidR="00385EB2" w:rsidRPr="0055496B" w:rsidRDefault="00385EB2" w:rsidP="0055496B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fr-FR"/>
        </w:rPr>
        <w:t>Divers</w:t>
      </w:r>
    </w:p>
    <w:p w:rsidR="0055496B" w:rsidRDefault="0055496B" w:rsidP="00385EB2">
      <w:pPr>
        <w:spacing w:after="0" w:line="240" w:lineRule="auto"/>
        <w:ind w:left="1188" w:right="-2" w:hanging="118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188" w:right="-2" w:hanging="1188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2016-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Représentant des enseignants chercheurs au Centre de Recherche Droit et Territoire</w:t>
      </w:r>
    </w:p>
    <w:p w:rsidR="00385EB2" w:rsidRPr="00385EB2" w:rsidRDefault="00385EB2" w:rsidP="00385EB2">
      <w:pPr>
        <w:spacing w:after="0" w:line="240" w:lineRule="auto"/>
        <w:ind w:left="1188" w:right="-2" w:hanging="1188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tabs>
          <w:tab w:val="left" w:pos="1276"/>
        </w:tabs>
        <w:rPr>
          <w:rFonts w:ascii="Garamond" w:hAnsi="Garamond"/>
          <w:sz w:val="24"/>
          <w:szCs w:val="24"/>
        </w:rPr>
      </w:pPr>
      <w:r w:rsidRPr="00385EB2">
        <w:rPr>
          <w:rFonts w:ascii="Garamond" w:hAnsi="Garamond"/>
          <w:b/>
          <w:sz w:val="24"/>
          <w:szCs w:val="24"/>
        </w:rPr>
        <w:t>2012-</w:t>
      </w:r>
      <w:r w:rsidRPr="00385EB2">
        <w:rPr>
          <w:rFonts w:ascii="Garamond" w:hAnsi="Garamond"/>
          <w:sz w:val="24"/>
          <w:szCs w:val="24"/>
        </w:rPr>
        <w:t xml:space="preserve">           Membre de l’association française de droit administratif (AFDA)</w:t>
      </w:r>
    </w:p>
    <w:p w:rsidR="00385EB2" w:rsidRPr="00385EB2" w:rsidRDefault="00385EB2" w:rsidP="00385EB2">
      <w:pPr>
        <w:ind w:left="1276" w:hanging="1276"/>
        <w:rPr>
          <w:rFonts w:ascii="Garamond" w:hAnsi="Garamond"/>
          <w:sz w:val="24"/>
          <w:szCs w:val="24"/>
        </w:rPr>
      </w:pPr>
      <w:r w:rsidRPr="00385EB2">
        <w:rPr>
          <w:rFonts w:ascii="Garamond" w:eastAsia="Times New Roman" w:hAnsi="Garamond" w:cs="Times New Roman"/>
          <w:b/>
          <w:iCs/>
          <w:sz w:val="24"/>
          <w:szCs w:val="24"/>
          <w:lang w:eastAsia="fr-FR"/>
        </w:rPr>
        <w:t xml:space="preserve">2009-2010    </w:t>
      </w:r>
      <w:r w:rsidRPr="00385EB2">
        <w:rPr>
          <w:rFonts w:ascii="Garamond" w:eastAsia="Times New Roman" w:hAnsi="Garamond" w:cs="Times New Roman"/>
          <w:iCs/>
          <w:sz w:val="24"/>
          <w:szCs w:val="24"/>
          <w:lang w:eastAsia="fr-FR"/>
        </w:rPr>
        <w:t xml:space="preserve">Obtention de la bourse régionale </w:t>
      </w:r>
      <w:proofErr w:type="spellStart"/>
      <w:r w:rsidRPr="00385EB2">
        <w:rPr>
          <w:rFonts w:ascii="Garamond" w:eastAsia="Times New Roman" w:hAnsi="Garamond" w:cs="Times New Roman"/>
          <w:iCs/>
          <w:sz w:val="24"/>
          <w:szCs w:val="24"/>
          <w:lang w:eastAsia="fr-FR"/>
        </w:rPr>
        <w:t>Explora’doc</w:t>
      </w:r>
      <w:proofErr w:type="spellEnd"/>
      <w:r w:rsidRPr="00385EB2">
        <w:rPr>
          <w:rFonts w:ascii="Garamond" w:eastAsia="Times New Roman" w:hAnsi="Garamond" w:cs="Times New Roman"/>
          <w:iCs/>
          <w:sz w:val="24"/>
          <w:szCs w:val="24"/>
          <w:lang w:eastAsia="fr-FR"/>
        </w:rPr>
        <w:t xml:space="preserve"> pour </w:t>
      </w:r>
      <w:r w:rsidRPr="00385EB2">
        <w:rPr>
          <w:rFonts w:ascii="Garamond" w:eastAsia="Times New Roman" w:hAnsi="Garamond" w:cs="Times New Roman"/>
          <w:b/>
          <w:iCs/>
          <w:sz w:val="24"/>
          <w:szCs w:val="24"/>
          <w:lang w:eastAsia="fr-FR"/>
        </w:rPr>
        <w:t>deux séjours de recherches</w:t>
      </w:r>
      <w:r w:rsidRPr="00385EB2">
        <w:rPr>
          <w:rFonts w:ascii="Garamond" w:eastAsia="Times New Roman" w:hAnsi="Garamond" w:cs="Times New Roman"/>
          <w:iCs/>
          <w:sz w:val="24"/>
          <w:szCs w:val="24"/>
          <w:lang w:eastAsia="fr-FR"/>
        </w:rPr>
        <w:t xml:space="preserve"> de 3 mois au sein de l’Institut Universitaire d’Études Européennes de </w:t>
      </w:r>
      <w:r w:rsidRPr="00385EB2">
        <w:rPr>
          <w:rFonts w:ascii="Garamond" w:eastAsia="Times New Roman" w:hAnsi="Garamond" w:cs="Times New Roman"/>
          <w:b/>
          <w:iCs/>
          <w:sz w:val="24"/>
          <w:szCs w:val="24"/>
          <w:lang w:eastAsia="fr-FR"/>
        </w:rPr>
        <w:t>l’Université Autonome de Barcelone</w:t>
      </w:r>
      <w:r w:rsidRPr="00385EB2">
        <w:rPr>
          <w:rFonts w:ascii="Garamond" w:eastAsia="Times New Roman" w:hAnsi="Garamond" w:cs="Times New Roman"/>
          <w:iCs/>
          <w:sz w:val="24"/>
          <w:szCs w:val="24"/>
          <w:lang w:eastAsia="fr-FR"/>
        </w:rPr>
        <w:t>.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Bdr>
          <w:bottom w:val="single" w:sz="4" w:space="1" w:color="auto"/>
        </w:pBd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  <w:t>ACTIVITES D’ENSEIGNEMENT</w:t>
      </w: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fr-FR"/>
        </w:rPr>
        <w:t>Cours magistraux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Droit de l’Union européenne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Master 2 Carrières publiques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 (depuis 2015)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Collectivités territoriales et Droit de l’Union européenne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Master 2 Droit des collectivités territoriales et des entreprises culturelles</w:t>
      </w:r>
    </w:p>
    <w:p w:rsidR="00385EB2" w:rsidRPr="00385EB2" w:rsidRDefault="00385EB2" w:rsidP="00385EB2">
      <w:pPr>
        <w:spacing w:after="0" w:line="240" w:lineRule="auto"/>
        <w:ind w:left="1416" w:right="-2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 (2016-2017)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Contrats administratifs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Master 2 Management en Afrique</w:t>
      </w:r>
    </w:p>
    <w:p w:rsidR="00385EB2" w:rsidRPr="00385EB2" w:rsidRDefault="00385EB2" w:rsidP="00385EB2">
      <w:pPr>
        <w:spacing w:after="0" w:line="240" w:lineRule="auto"/>
        <w:ind w:left="1416" w:right="-2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 (2016-2017)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Droit des aides locales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Master 2 Droit public des affaires </w:t>
      </w:r>
    </w:p>
    <w:p w:rsidR="00385EB2" w:rsidRPr="00385EB2" w:rsidRDefault="00385EB2" w:rsidP="00385EB2">
      <w:pPr>
        <w:spacing w:after="0" w:line="240" w:lineRule="auto"/>
        <w:ind w:left="708" w:right="-2" w:firstLine="708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Grenoble-Alpes (depuis 2014)</w:t>
      </w:r>
    </w:p>
    <w:p w:rsidR="00385EB2" w:rsidRPr="00385EB2" w:rsidRDefault="00385EB2" w:rsidP="00385EB2">
      <w:pPr>
        <w:spacing w:after="0" w:line="240" w:lineRule="auto"/>
        <w:ind w:right="-2" w:firstLine="708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Préparation aux concours administratifs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Tous les Master 2 de droit public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Grenoble-Alpes (2013-2014)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Droit des contrats administratifs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Licence 3 </w:t>
      </w:r>
    </w:p>
    <w:p w:rsidR="00385EB2" w:rsidRPr="00385EB2" w:rsidRDefault="00385EB2" w:rsidP="00385EB2">
      <w:pPr>
        <w:spacing w:after="0" w:line="240" w:lineRule="auto"/>
        <w:ind w:left="720" w:right="-2" w:firstLine="696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 (depuis 2015)</w:t>
      </w:r>
    </w:p>
    <w:p w:rsidR="00385EB2" w:rsidRPr="00385EB2" w:rsidRDefault="00385EB2" w:rsidP="00385EB2">
      <w:pPr>
        <w:pStyle w:val="Paragraphedeliste"/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Construction européenne et droit de l’Union européenne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Administration Publique</w:t>
      </w:r>
    </w:p>
    <w:p w:rsidR="00385EB2" w:rsidRPr="00385EB2" w:rsidRDefault="00385EB2" w:rsidP="00385EB2">
      <w:pPr>
        <w:spacing w:after="0" w:line="240" w:lineRule="auto"/>
        <w:ind w:left="708" w:right="-2" w:firstLine="708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 (depuis 2015)</w:t>
      </w:r>
    </w:p>
    <w:p w:rsidR="00385EB2" w:rsidRPr="00385EB2" w:rsidRDefault="00385EB2" w:rsidP="00385EB2">
      <w:pPr>
        <w:pStyle w:val="Paragraphedeliste"/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Droit administratif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2 Administration Economique et Sociale</w:t>
      </w:r>
    </w:p>
    <w:p w:rsidR="00385EB2" w:rsidRPr="00385EB2" w:rsidRDefault="00385EB2" w:rsidP="00385EB2">
      <w:pPr>
        <w:spacing w:after="0" w:line="240" w:lineRule="auto"/>
        <w:ind w:left="708" w:right="-2" w:firstLine="708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 (depuis 2015)</w:t>
      </w:r>
    </w:p>
    <w:p w:rsidR="00385EB2" w:rsidRPr="00385EB2" w:rsidRDefault="00385EB2" w:rsidP="00385EB2">
      <w:pPr>
        <w:pStyle w:val="Paragraphedeliste"/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Introduction au droit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1 Administration Economique et Sociale, Sciences sanitaires et sociales et éco-gestion</w:t>
      </w:r>
    </w:p>
    <w:p w:rsidR="00385EB2" w:rsidRPr="00385EB2" w:rsidRDefault="00385EB2" w:rsidP="00385EB2">
      <w:pPr>
        <w:spacing w:after="0" w:line="240" w:lineRule="auto"/>
        <w:ind w:left="708" w:right="-2" w:firstLine="708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Reims Champagne Ardenne (depuis 2015)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8"/>
          <w:szCs w:val="28"/>
          <w:u w:val="single"/>
          <w:lang w:eastAsia="fr-FR"/>
        </w:rPr>
        <w:t>Travaux dirigés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Contentieux constitutionnel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Master 1 droit public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Grenoble-Alpes (2012-2013)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Grands dossiers de l’administration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Master 1 droit public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Rennes 1 (2014-2015)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Droit public économique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3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Grenoble-Alpes (2009-2013)</w:t>
      </w:r>
    </w:p>
    <w:p w:rsidR="00385EB2" w:rsidRPr="00385EB2" w:rsidRDefault="00385EB2" w:rsidP="00385EB2">
      <w:pPr>
        <w:pStyle w:val="Paragraphedeliste"/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Droit du contentieux administratif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3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Rennes 1 (2014-2015)</w:t>
      </w:r>
    </w:p>
    <w:p w:rsidR="00385EB2" w:rsidRPr="00385EB2" w:rsidRDefault="00385EB2" w:rsidP="00385EB2">
      <w:pPr>
        <w:pStyle w:val="Paragraphedeliste"/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Droit des libertés fondamentales 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3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Rennes 1 (2014-2015)</w:t>
      </w:r>
    </w:p>
    <w:p w:rsidR="00385EB2" w:rsidRPr="00385EB2" w:rsidRDefault="00385EB2" w:rsidP="00385EB2">
      <w:pPr>
        <w:pStyle w:val="Paragraphedeliste"/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Droit administratif 1 et 2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2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Grenoble-Alpes (2007-2009)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Rennes 1 (2014-2015)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pStyle w:val="Paragraphedeliste"/>
        <w:numPr>
          <w:ilvl w:val="0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Droit constitutionnel 1 et 2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1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Grenoble-Alpes (2007-2012)</w:t>
      </w:r>
    </w:p>
    <w:p w:rsidR="00385EB2" w:rsidRPr="00385EB2" w:rsidRDefault="00385EB2" w:rsidP="00385EB2">
      <w:pPr>
        <w:pStyle w:val="Paragraphedeliste"/>
        <w:spacing w:after="0" w:line="240" w:lineRule="auto"/>
        <w:ind w:left="1440"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de Rennes 1 (2014-2015)</w:t>
      </w:r>
    </w:p>
    <w:p w:rsidR="00385EB2" w:rsidRPr="00385EB2" w:rsidRDefault="00385EB2" w:rsidP="00385EB2">
      <w:pPr>
        <w:pStyle w:val="Paragraphedeliste"/>
        <w:numPr>
          <w:ilvl w:val="1"/>
          <w:numId w:val="7"/>
        </w:num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Licence 1 Droit Langues</w:t>
      </w:r>
    </w:p>
    <w:p w:rsidR="00385EB2" w:rsidRPr="00385EB2" w:rsidRDefault="00385EB2" w:rsidP="00385EB2">
      <w:pPr>
        <w:spacing w:after="0" w:line="240" w:lineRule="auto"/>
        <w:ind w:left="708" w:right="-2" w:firstLine="708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Université Grenoble-Alpes (2010-2012)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highlight w:val="yellow"/>
          <w:lang w:eastAsia="fr-FR"/>
        </w:rPr>
      </w:pPr>
    </w:p>
    <w:p w:rsidR="00385EB2" w:rsidRPr="00385EB2" w:rsidRDefault="00385EB2" w:rsidP="00385EB2">
      <w:pPr>
        <w:pBdr>
          <w:bottom w:val="single" w:sz="4" w:space="1" w:color="auto"/>
        </w:pBd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</w:pPr>
    </w:p>
    <w:p w:rsidR="00385EB2" w:rsidRPr="00385EB2" w:rsidRDefault="00385EB2" w:rsidP="00385EB2">
      <w:pPr>
        <w:pBdr>
          <w:bottom w:val="single" w:sz="4" w:space="1" w:color="auto"/>
        </w:pBd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i/>
          <w:sz w:val="24"/>
          <w:szCs w:val="24"/>
          <w:lang w:eastAsia="fr-FR"/>
        </w:rPr>
        <w:t>RESPONSABILITES ADMINISTRATIVES ET COLLECTIVES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250" w:right="-2" w:hanging="125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2017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>Président du jury de l’examen d’entrée au Centre Régional de Formation Professionnel des Avocats</w:t>
      </w:r>
      <w:r w:rsidRPr="00385EB2">
        <w:rPr>
          <w:rFonts w:ascii="Garamond" w:hAnsi="Garamond"/>
          <w:sz w:val="24"/>
          <w:szCs w:val="24"/>
        </w:rPr>
        <w:t xml:space="preserve"> (Ecole Régionale des Avocats du Grand-Est) organisé par la Faculté de droit et de sciences politiques de Reims. </w:t>
      </w:r>
    </w:p>
    <w:p w:rsidR="00385EB2" w:rsidRPr="00385EB2" w:rsidRDefault="00385EB2" w:rsidP="00385EB2">
      <w:pPr>
        <w:spacing w:after="0" w:line="240" w:lineRule="auto"/>
        <w:ind w:left="1250" w:right="-2" w:hanging="125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250" w:right="-2" w:hanging="125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2016-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>Responsable du Centre de documentation européenne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de l’Université Reims Champagne-Ardenne.</w:t>
      </w:r>
    </w:p>
    <w:p w:rsidR="00385EB2" w:rsidRPr="00385EB2" w:rsidRDefault="00385EB2" w:rsidP="00385EB2">
      <w:pPr>
        <w:spacing w:after="0" w:line="240" w:lineRule="auto"/>
        <w:ind w:left="1250" w:right="-2" w:hanging="125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250" w:right="-2" w:hanging="125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2017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ab/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Membre du comité de sélection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de l’IUT 2 de l’Université de Grenoble-Alpes pour le recrutement d’un maître de conférences en droit public.</w:t>
      </w:r>
    </w:p>
    <w:p w:rsidR="00385EB2" w:rsidRPr="00385EB2" w:rsidRDefault="00385EB2" w:rsidP="00385EB2">
      <w:pPr>
        <w:spacing w:after="0" w:line="240" w:lineRule="auto"/>
        <w:ind w:left="1250" w:right="-2" w:hanging="125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250" w:right="-2" w:hanging="1250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2016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>Président du jury de l’examen d’entrée au Centre Régional de Formation Professionnel des Avocats</w:t>
      </w:r>
      <w:r w:rsidRPr="00385EB2">
        <w:rPr>
          <w:rFonts w:ascii="Garamond" w:hAnsi="Garamond"/>
          <w:sz w:val="24"/>
          <w:szCs w:val="24"/>
        </w:rPr>
        <w:t xml:space="preserve"> (Ecole Régionale des Avocats du Grand-Est)</w:t>
      </w:r>
      <w:r w:rsidRPr="00385EB2">
        <w:rPr>
          <w:rFonts w:ascii="Garamond" w:hAnsi="Garamond"/>
        </w:rPr>
        <w:t xml:space="preserve"> </w:t>
      </w:r>
      <w:r w:rsidRPr="00385EB2">
        <w:rPr>
          <w:rFonts w:ascii="Garamond" w:hAnsi="Garamond"/>
          <w:sz w:val="24"/>
          <w:szCs w:val="24"/>
        </w:rPr>
        <w:t>organisé par la Faculté de droit et de sciences politiques de Reims.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ab/>
        <w:t xml:space="preserve"> 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2011-2013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   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Représentant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des doctorants au sein du collège doctoral de l’Université de Grenoble 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276" w:right="-2" w:hanging="1276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lastRenderedPageBreak/>
        <w:t>2008-2011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  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Représentant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des doctorants au sein du Conseil de l’École Doctorale Sciences</w:t>
      </w:r>
    </w:p>
    <w:p w:rsidR="00385EB2" w:rsidRPr="00385EB2" w:rsidRDefault="00385EB2" w:rsidP="00385EB2">
      <w:pPr>
        <w:spacing w:after="0" w:line="240" w:lineRule="auto"/>
        <w:ind w:left="1276" w:right="-2" w:hanging="568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        Juridiques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 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de Grenoble.</w:t>
      </w:r>
    </w:p>
    <w:p w:rsidR="00385EB2" w:rsidRPr="00385EB2" w:rsidRDefault="00385EB2" w:rsidP="00385EB2">
      <w:pPr>
        <w:spacing w:after="0" w:line="240" w:lineRule="auto"/>
        <w:ind w:right="-2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p w:rsidR="00385EB2" w:rsidRPr="00385EB2" w:rsidRDefault="00385EB2" w:rsidP="00385EB2">
      <w:pPr>
        <w:spacing w:after="0" w:line="240" w:lineRule="auto"/>
        <w:ind w:left="1410" w:right="-2" w:hanging="1410"/>
        <w:jc w:val="both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>2007-2008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 xml:space="preserve">    </w:t>
      </w:r>
      <w:r w:rsidRPr="00385EB2">
        <w:rPr>
          <w:rFonts w:ascii="Garamond" w:eastAsia="Times New Roman" w:hAnsi="Garamond" w:cs="Times New Roman"/>
          <w:b/>
          <w:bCs/>
          <w:sz w:val="24"/>
          <w:szCs w:val="24"/>
          <w:lang w:eastAsia="fr-FR"/>
        </w:rPr>
        <w:t xml:space="preserve">Membre du CEVU </w:t>
      </w:r>
      <w:r w:rsidRPr="00385EB2">
        <w:rPr>
          <w:rFonts w:ascii="Garamond" w:eastAsia="Times New Roman" w:hAnsi="Garamond" w:cs="Times New Roman"/>
          <w:bCs/>
          <w:sz w:val="24"/>
          <w:szCs w:val="24"/>
          <w:lang w:eastAsia="fr-FR"/>
        </w:rPr>
        <w:t>de l’Université Pierre-Mendès-France</w:t>
      </w:r>
    </w:p>
    <w:p w:rsidR="004D3E61" w:rsidRPr="00385EB2" w:rsidRDefault="004D3E61" w:rsidP="00385EB2">
      <w:pPr>
        <w:keepNext/>
        <w:spacing w:after="0" w:line="240" w:lineRule="auto"/>
        <w:ind w:right="-2"/>
        <w:jc w:val="both"/>
        <w:outlineLvl w:val="5"/>
        <w:rPr>
          <w:rFonts w:ascii="Garamond" w:eastAsia="Times New Roman" w:hAnsi="Garamond" w:cs="Times New Roman"/>
          <w:bCs/>
          <w:sz w:val="24"/>
          <w:szCs w:val="24"/>
          <w:lang w:eastAsia="fr-FR"/>
        </w:rPr>
      </w:pPr>
    </w:p>
    <w:sectPr w:rsidR="004D3E61" w:rsidRPr="00385E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858"/>
    <w:multiLevelType w:val="hybridMultilevel"/>
    <w:tmpl w:val="3856ABFC"/>
    <w:lvl w:ilvl="0" w:tplc="BADAB4A8">
      <w:start w:val="200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7FCF"/>
    <w:multiLevelType w:val="hybridMultilevel"/>
    <w:tmpl w:val="F3EC47D0"/>
    <w:lvl w:ilvl="0" w:tplc="7D3851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5C25C5"/>
    <w:multiLevelType w:val="hybridMultilevel"/>
    <w:tmpl w:val="8F6EE8DA"/>
    <w:lvl w:ilvl="0" w:tplc="D708E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2588"/>
    <w:multiLevelType w:val="hybridMultilevel"/>
    <w:tmpl w:val="3C38B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F1962"/>
    <w:multiLevelType w:val="hybridMultilevel"/>
    <w:tmpl w:val="8C3C7DCE"/>
    <w:lvl w:ilvl="0" w:tplc="904C53C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1626"/>
    <w:multiLevelType w:val="hybridMultilevel"/>
    <w:tmpl w:val="EB6AF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63DBB"/>
    <w:multiLevelType w:val="hybridMultilevel"/>
    <w:tmpl w:val="D7EAABE6"/>
    <w:lvl w:ilvl="0" w:tplc="2F1CBE3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5960E1"/>
    <w:multiLevelType w:val="hybridMultilevel"/>
    <w:tmpl w:val="44C00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59AB"/>
    <w:multiLevelType w:val="hybridMultilevel"/>
    <w:tmpl w:val="198432BE"/>
    <w:lvl w:ilvl="0" w:tplc="87B0CC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EF18F6B4">
      <w:start w:val="1"/>
      <w:numFmt w:val="decimal"/>
      <w:pStyle w:val="Titre4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879D4"/>
    <w:multiLevelType w:val="hybridMultilevel"/>
    <w:tmpl w:val="A38CD4D8"/>
    <w:lvl w:ilvl="0" w:tplc="8F7864C0">
      <w:start w:val="2002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200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E9"/>
    <w:rsid w:val="00000348"/>
    <w:rsid w:val="00001089"/>
    <w:rsid w:val="000055D7"/>
    <w:rsid w:val="0002613F"/>
    <w:rsid w:val="00036447"/>
    <w:rsid w:val="000421B8"/>
    <w:rsid w:val="00042E99"/>
    <w:rsid w:val="0005460C"/>
    <w:rsid w:val="00055C06"/>
    <w:rsid w:val="00070B46"/>
    <w:rsid w:val="00073B12"/>
    <w:rsid w:val="00084C94"/>
    <w:rsid w:val="0009216F"/>
    <w:rsid w:val="000B6263"/>
    <w:rsid w:val="000B6879"/>
    <w:rsid w:val="000C5D9F"/>
    <w:rsid w:val="000D059D"/>
    <w:rsid w:val="000E2828"/>
    <w:rsid w:val="000F2B6A"/>
    <w:rsid w:val="000F7ADF"/>
    <w:rsid w:val="00100B47"/>
    <w:rsid w:val="0011344A"/>
    <w:rsid w:val="00114D4D"/>
    <w:rsid w:val="00117528"/>
    <w:rsid w:val="00124BF6"/>
    <w:rsid w:val="00153FC4"/>
    <w:rsid w:val="0015592B"/>
    <w:rsid w:val="00162598"/>
    <w:rsid w:val="001628AE"/>
    <w:rsid w:val="00166E2F"/>
    <w:rsid w:val="00176DF7"/>
    <w:rsid w:val="00180698"/>
    <w:rsid w:val="001836C3"/>
    <w:rsid w:val="00195EE6"/>
    <w:rsid w:val="001A21EA"/>
    <w:rsid w:val="001A494A"/>
    <w:rsid w:val="001A519B"/>
    <w:rsid w:val="001A7FAF"/>
    <w:rsid w:val="001C4EFB"/>
    <w:rsid w:val="001D3BF7"/>
    <w:rsid w:val="001E317A"/>
    <w:rsid w:val="001E5395"/>
    <w:rsid w:val="001E6650"/>
    <w:rsid w:val="001E79FC"/>
    <w:rsid w:val="001F1FCB"/>
    <w:rsid w:val="001F51AA"/>
    <w:rsid w:val="001F56B6"/>
    <w:rsid w:val="00214FCD"/>
    <w:rsid w:val="00215CEC"/>
    <w:rsid w:val="0021703C"/>
    <w:rsid w:val="00217BCD"/>
    <w:rsid w:val="0023518E"/>
    <w:rsid w:val="00246118"/>
    <w:rsid w:val="00246BC0"/>
    <w:rsid w:val="00271C51"/>
    <w:rsid w:val="002735AC"/>
    <w:rsid w:val="00273616"/>
    <w:rsid w:val="0027454C"/>
    <w:rsid w:val="00284CD4"/>
    <w:rsid w:val="002850CB"/>
    <w:rsid w:val="0028586D"/>
    <w:rsid w:val="00290324"/>
    <w:rsid w:val="002910C8"/>
    <w:rsid w:val="0029231A"/>
    <w:rsid w:val="002925B8"/>
    <w:rsid w:val="002A758A"/>
    <w:rsid w:val="002B6605"/>
    <w:rsid w:val="002C4446"/>
    <w:rsid w:val="002E282E"/>
    <w:rsid w:val="002E523C"/>
    <w:rsid w:val="002F7D75"/>
    <w:rsid w:val="00303300"/>
    <w:rsid w:val="003055E6"/>
    <w:rsid w:val="00311196"/>
    <w:rsid w:val="003173C1"/>
    <w:rsid w:val="00323B6E"/>
    <w:rsid w:val="00335F4B"/>
    <w:rsid w:val="003378B7"/>
    <w:rsid w:val="00340E40"/>
    <w:rsid w:val="00341D7D"/>
    <w:rsid w:val="00342E9F"/>
    <w:rsid w:val="00343249"/>
    <w:rsid w:val="003550F2"/>
    <w:rsid w:val="0036001A"/>
    <w:rsid w:val="00365D45"/>
    <w:rsid w:val="00372852"/>
    <w:rsid w:val="0037763C"/>
    <w:rsid w:val="003815DA"/>
    <w:rsid w:val="00385EB2"/>
    <w:rsid w:val="0039244A"/>
    <w:rsid w:val="0039496D"/>
    <w:rsid w:val="003A613B"/>
    <w:rsid w:val="003A6FAE"/>
    <w:rsid w:val="003B3B4E"/>
    <w:rsid w:val="003C4A94"/>
    <w:rsid w:val="003C4C09"/>
    <w:rsid w:val="003D7C62"/>
    <w:rsid w:val="003F08F9"/>
    <w:rsid w:val="003F0D18"/>
    <w:rsid w:val="003F1127"/>
    <w:rsid w:val="003F488A"/>
    <w:rsid w:val="003F62CC"/>
    <w:rsid w:val="004003DC"/>
    <w:rsid w:val="00404E66"/>
    <w:rsid w:val="004118EE"/>
    <w:rsid w:val="00415A74"/>
    <w:rsid w:val="004176DF"/>
    <w:rsid w:val="00422199"/>
    <w:rsid w:val="0042491E"/>
    <w:rsid w:val="00431CB3"/>
    <w:rsid w:val="004660CF"/>
    <w:rsid w:val="004675ED"/>
    <w:rsid w:val="00476543"/>
    <w:rsid w:val="0049134B"/>
    <w:rsid w:val="004B38A5"/>
    <w:rsid w:val="004B5433"/>
    <w:rsid w:val="004C0116"/>
    <w:rsid w:val="004C4399"/>
    <w:rsid w:val="004D1444"/>
    <w:rsid w:val="004D3E61"/>
    <w:rsid w:val="004D613B"/>
    <w:rsid w:val="004D7C7A"/>
    <w:rsid w:val="004F0F25"/>
    <w:rsid w:val="005040BF"/>
    <w:rsid w:val="0051364F"/>
    <w:rsid w:val="00516D98"/>
    <w:rsid w:val="00520269"/>
    <w:rsid w:val="005345EC"/>
    <w:rsid w:val="0053673A"/>
    <w:rsid w:val="00540740"/>
    <w:rsid w:val="0054472C"/>
    <w:rsid w:val="00546C2F"/>
    <w:rsid w:val="005520F8"/>
    <w:rsid w:val="00552C7F"/>
    <w:rsid w:val="0055496B"/>
    <w:rsid w:val="00557F13"/>
    <w:rsid w:val="00566726"/>
    <w:rsid w:val="0057284A"/>
    <w:rsid w:val="005738D0"/>
    <w:rsid w:val="0057678F"/>
    <w:rsid w:val="0058052A"/>
    <w:rsid w:val="00582445"/>
    <w:rsid w:val="00583F07"/>
    <w:rsid w:val="00587D73"/>
    <w:rsid w:val="0059543B"/>
    <w:rsid w:val="0059585C"/>
    <w:rsid w:val="005A0628"/>
    <w:rsid w:val="005B3D39"/>
    <w:rsid w:val="005C497B"/>
    <w:rsid w:val="005C6C87"/>
    <w:rsid w:val="005D21E0"/>
    <w:rsid w:val="005E3E1A"/>
    <w:rsid w:val="005E7673"/>
    <w:rsid w:val="005F0DCC"/>
    <w:rsid w:val="005F3233"/>
    <w:rsid w:val="00602F45"/>
    <w:rsid w:val="00604078"/>
    <w:rsid w:val="006066DA"/>
    <w:rsid w:val="00606F7D"/>
    <w:rsid w:val="00611633"/>
    <w:rsid w:val="00621D9C"/>
    <w:rsid w:val="006268EF"/>
    <w:rsid w:val="006313BF"/>
    <w:rsid w:val="0064400B"/>
    <w:rsid w:val="0066027B"/>
    <w:rsid w:val="00662370"/>
    <w:rsid w:val="006627DB"/>
    <w:rsid w:val="00663866"/>
    <w:rsid w:val="00681EA7"/>
    <w:rsid w:val="006A1499"/>
    <w:rsid w:val="006A1C9B"/>
    <w:rsid w:val="006A7839"/>
    <w:rsid w:val="006C1B1C"/>
    <w:rsid w:val="006C472F"/>
    <w:rsid w:val="006D06C1"/>
    <w:rsid w:val="006D07AD"/>
    <w:rsid w:val="006D145D"/>
    <w:rsid w:val="006E3FF4"/>
    <w:rsid w:val="006E46B8"/>
    <w:rsid w:val="006E5DF9"/>
    <w:rsid w:val="006F3BE9"/>
    <w:rsid w:val="006F4806"/>
    <w:rsid w:val="00700CF8"/>
    <w:rsid w:val="007065DA"/>
    <w:rsid w:val="00712800"/>
    <w:rsid w:val="0071641C"/>
    <w:rsid w:val="007204B5"/>
    <w:rsid w:val="007245A9"/>
    <w:rsid w:val="00732494"/>
    <w:rsid w:val="007324DD"/>
    <w:rsid w:val="007362E0"/>
    <w:rsid w:val="00737820"/>
    <w:rsid w:val="007424E7"/>
    <w:rsid w:val="0074444A"/>
    <w:rsid w:val="0074788B"/>
    <w:rsid w:val="00753DE4"/>
    <w:rsid w:val="00757FDD"/>
    <w:rsid w:val="0076019A"/>
    <w:rsid w:val="0076197E"/>
    <w:rsid w:val="00782EFD"/>
    <w:rsid w:val="00784E23"/>
    <w:rsid w:val="00791AC1"/>
    <w:rsid w:val="007A4B5B"/>
    <w:rsid w:val="007A60D6"/>
    <w:rsid w:val="007A676C"/>
    <w:rsid w:val="007A740A"/>
    <w:rsid w:val="007B65A9"/>
    <w:rsid w:val="007C7BD5"/>
    <w:rsid w:val="007E0B69"/>
    <w:rsid w:val="007E1B07"/>
    <w:rsid w:val="007E37A9"/>
    <w:rsid w:val="007F6E30"/>
    <w:rsid w:val="00801857"/>
    <w:rsid w:val="00802CC6"/>
    <w:rsid w:val="00804ACB"/>
    <w:rsid w:val="008065D9"/>
    <w:rsid w:val="00823BF3"/>
    <w:rsid w:val="008343C8"/>
    <w:rsid w:val="008352CD"/>
    <w:rsid w:val="00835AD7"/>
    <w:rsid w:val="008404A4"/>
    <w:rsid w:val="00846D90"/>
    <w:rsid w:val="00853C6F"/>
    <w:rsid w:val="00854A67"/>
    <w:rsid w:val="008679CF"/>
    <w:rsid w:val="00872CFE"/>
    <w:rsid w:val="00894877"/>
    <w:rsid w:val="008963DF"/>
    <w:rsid w:val="008970F5"/>
    <w:rsid w:val="008B0388"/>
    <w:rsid w:val="008B33D3"/>
    <w:rsid w:val="008B6BC0"/>
    <w:rsid w:val="008C22D7"/>
    <w:rsid w:val="008D30A6"/>
    <w:rsid w:val="008E2266"/>
    <w:rsid w:val="008F2B23"/>
    <w:rsid w:val="008F6A03"/>
    <w:rsid w:val="009000AE"/>
    <w:rsid w:val="009033E3"/>
    <w:rsid w:val="0090571B"/>
    <w:rsid w:val="00914E17"/>
    <w:rsid w:val="00924212"/>
    <w:rsid w:val="00932914"/>
    <w:rsid w:val="00933F0C"/>
    <w:rsid w:val="00934762"/>
    <w:rsid w:val="00941165"/>
    <w:rsid w:val="00946B7D"/>
    <w:rsid w:val="00946F07"/>
    <w:rsid w:val="00955F2D"/>
    <w:rsid w:val="00961D55"/>
    <w:rsid w:val="0096346A"/>
    <w:rsid w:val="00965B20"/>
    <w:rsid w:val="009768E4"/>
    <w:rsid w:val="00980004"/>
    <w:rsid w:val="009806E9"/>
    <w:rsid w:val="00980A21"/>
    <w:rsid w:val="0098356F"/>
    <w:rsid w:val="00990AB0"/>
    <w:rsid w:val="009A0925"/>
    <w:rsid w:val="009A1AAD"/>
    <w:rsid w:val="009B6142"/>
    <w:rsid w:val="009C2163"/>
    <w:rsid w:val="009C664F"/>
    <w:rsid w:val="009E1F7D"/>
    <w:rsid w:val="009E5249"/>
    <w:rsid w:val="009F6068"/>
    <w:rsid w:val="00A12655"/>
    <w:rsid w:val="00A20128"/>
    <w:rsid w:val="00A30EA9"/>
    <w:rsid w:val="00A36AAB"/>
    <w:rsid w:val="00A41DEC"/>
    <w:rsid w:val="00A50797"/>
    <w:rsid w:val="00A60903"/>
    <w:rsid w:val="00A62F2D"/>
    <w:rsid w:val="00A74F2C"/>
    <w:rsid w:val="00A85482"/>
    <w:rsid w:val="00A86256"/>
    <w:rsid w:val="00AB30A6"/>
    <w:rsid w:val="00AB3F32"/>
    <w:rsid w:val="00AB4F0C"/>
    <w:rsid w:val="00AB5DD0"/>
    <w:rsid w:val="00AB7C0B"/>
    <w:rsid w:val="00AC7F81"/>
    <w:rsid w:val="00AD7705"/>
    <w:rsid w:val="00AE0210"/>
    <w:rsid w:val="00AE2DE0"/>
    <w:rsid w:val="00AF52A3"/>
    <w:rsid w:val="00B016A8"/>
    <w:rsid w:val="00B0651A"/>
    <w:rsid w:val="00B105C1"/>
    <w:rsid w:val="00B17AE9"/>
    <w:rsid w:val="00B20F11"/>
    <w:rsid w:val="00B367AF"/>
    <w:rsid w:val="00B54446"/>
    <w:rsid w:val="00B5702C"/>
    <w:rsid w:val="00B57D62"/>
    <w:rsid w:val="00B70D35"/>
    <w:rsid w:val="00B7349C"/>
    <w:rsid w:val="00B73A47"/>
    <w:rsid w:val="00B77EC8"/>
    <w:rsid w:val="00B817DC"/>
    <w:rsid w:val="00B903FA"/>
    <w:rsid w:val="00B97F00"/>
    <w:rsid w:val="00BA5901"/>
    <w:rsid w:val="00BA5EC5"/>
    <w:rsid w:val="00BA6A13"/>
    <w:rsid w:val="00BA6F0B"/>
    <w:rsid w:val="00BA7DBB"/>
    <w:rsid w:val="00BA7F22"/>
    <w:rsid w:val="00BD2340"/>
    <w:rsid w:val="00BD3849"/>
    <w:rsid w:val="00BE2C09"/>
    <w:rsid w:val="00BE76C4"/>
    <w:rsid w:val="00BF2126"/>
    <w:rsid w:val="00BF52E0"/>
    <w:rsid w:val="00C01E9D"/>
    <w:rsid w:val="00C05EAB"/>
    <w:rsid w:val="00C07992"/>
    <w:rsid w:val="00C10C49"/>
    <w:rsid w:val="00C12E42"/>
    <w:rsid w:val="00C164EA"/>
    <w:rsid w:val="00C261AB"/>
    <w:rsid w:val="00C27093"/>
    <w:rsid w:val="00C36942"/>
    <w:rsid w:val="00C41A24"/>
    <w:rsid w:val="00C41C58"/>
    <w:rsid w:val="00C43486"/>
    <w:rsid w:val="00C45C4A"/>
    <w:rsid w:val="00C5259C"/>
    <w:rsid w:val="00C6123D"/>
    <w:rsid w:val="00C80C4D"/>
    <w:rsid w:val="00C81654"/>
    <w:rsid w:val="00C93E5D"/>
    <w:rsid w:val="00CB0D60"/>
    <w:rsid w:val="00CC6C28"/>
    <w:rsid w:val="00CE2162"/>
    <w:rsid w:val="00CE3A5C"/>
    <w:rsid w:val="00CF45D9"/>
    <w:rsid w:val="00D00FAB"/>
    <w:rsid w:val="00D01A73"/>
    <w:rsid w:val="00D02728"/>
    <w:rsid w:val="00D06126"/>
    <w:rsid w:val="00D105DD"/>
    <w:rsid w:val="00D157B6"/>
    <w:rsid w:val="00D27F82"/>
    <w:rsid w:val="00D31489"/>
    <w:rsid w:val="00D34369"/>
    <w:rsid w:val="00D349C1"/>
    <w:rsid w:val="00D403A3"/>
    <w:rsid w:val="00D40EDC"/>
    <w:rsid w:val="00D514D9"/>
    <w:rsid w:val="00D53749"/>
    <w:rsid w:val="00D60EF5"/>
    <w:rsid w:val="00D75C60"/>
    <w:rsid w:val="00D76FD6"/>
    <w:rsid w:val="00D818D8"/>
    <w:rsid w:val="00D83B7D"/>
    <w:rsid w:val="00D840FF"/>
    <w:rsid w:val="00DA1337"/>
    <w:rsid w:val="00DA456E"/>
    <w:rsid w:val="00DA45CD"/>
    <w:rsid w:val="00DB68B0"/>
    <w:rsid w:val="00DB73EA"/>
    <w:rsid w:val="00DC5A20"/>
    <w:rsid w:val="00DD490F"/>
    <w:rsid w:val="00DE1E77"/>
    <w:rsid w:val="00DE35F5"/>
    <w:rsid w:val="00DF1067"/>
    <w:rsid w:val="00DF14F0"/>
    <w:rsid w:val="00DF5A0F"/>
    <w:rsid w:val="00E168CE"/>
    <w:rsid w:val="00E21A25"/>
    <w:rsid w:val="00E272CD"/>
    <w:rsid w:val="00E375E8"/>
    <w:rsid w:val="00E46CDF"/>
    <w:rsid w:val="00E550C6"/>
    <w:rsid w:val="00E60816"/>
    <w:rsid w:val="00E7719E"/>
    <w:rsid w:val="00E86B44"/>
    <w:rsid w:val="00E90239"/>
    <w:rsid w:val="00E9785C"/>
    <w:rsid w:val="00EC623B"/>
    <w:rsid w:val="00EC6BB2"/>
    <w:rsid w:val="00EC6D72"/>
    <w:rsid w:val="00ED0A85"/>
    <w:rsid w:val="00ED17FF"/>
    <w:rsid w:val="00ED2F32"/>
    <w:rsid w:val="00ED58E7"/>
    <w:rsid w:val="00EE0397"/>
    <w:rsid w:val="00EF3615"/>
    <w:rsid w:val="00EF7281"/>
    <w:rsid w:val="00EF74FB"/>
    <w:rsid w:val="00F040A6"/>
    <w:rsid w:val="00F13665"/>
    <w:rsid w:val="00F234D6"/>
    <w:rsid w:val="00F321D1"/>
    <w:rsid w:val="00F3487A"/>
    <w:rsid w:val="00F5467A"/>
    <w:rsid w:val="00F61D61"/>
    <w:rsid w:val="00F6236D"/>
    <w:rsid w:val="00F71A8E"/>
    <w:rsid w:val="00F81F7D"/>
    <w:rsid w:val="00F83C43"/>
    <w:rsid w:val="00F8792F"/>
    <w:rsid w:val="00FC32CA"/>
    <w:rsid w:val="00FC4F64"/>
    <w:rsid w:val="00FD12C7"/>
    <w:rsid w:val="00FF446F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F306"/>
  <w15:chartTrackingRefBased/>
  <w15:docId w15:val="{3FD13B6E-D8C3-41EC-8C67-49E43495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AE9"/>
  </w:style>
  <w:style w:type="paragraph" w:styleId="Titre1">
    <w:name w:val="heading 1"/>
    <w:basedOn w:val="Normal"/>
    <w:next w:val="Normal"/>
    <w:link w:val="Titre1Car"/>
    <w:uiPriority w:val="9"/>
    <w:qFormat/>
    <w:rsid w:val="00B17AE9"/>
    <w:pPr>
      <w:keepNext/>
      <w:pBdr>
        <w:bottom w:val="single" w:sz="4" w:space="1" w:color="auto"/>
      </w:pBdr>
      <w:spacing w:after="0" w:line="240" w:lineRule="auto"/>
      <w:ind w:right="-2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7A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B17AE9"/>
    <w:pPr>
      <w:keepNext/>
      <w:keepLines/>
      <w:numPr>
        <w:ilvl w:val="3"/>
        <w:numId w:val="4"/>
      </w:numPr>
      <w:spacing w:before="40" w:after="0"/>
      <w:ind w:left="1701" w:hanging="425"/>
      <w:outlineLvl w:val="3"/>
    </w:pPr>
    <w:rPr>
      <w:rFonts w:ascii="Times New Roman" w:eastAsiaTheme="majorEastAsia" w:hAnsi="Times New Roman" w:cs="Times New Roman"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7AE9"/>
    <w:rPr>
      <w:rFonts w:ascii="Times New Roman" w:eastAsia="Times New Roman" w:hAnsi="Times New Roman" w:cs="Times New Roman"/>
      <w:b/>
      <w:bCs/>
      <w:smallCaps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B17AE9"/>
    <w:rPr>
      <w:rFonts w:ascii="Times New Roman" w:eastAsiaTheme="majorEastAsia" w:hAnsi="Times New Roman" w:cs="Times New Roman"/>
      <w:iCs/>
      <w:sz w:val="24"/>
      <w:szCs w:val="24"/>
    </w:rPr>
  </w:style>
  <w:style w:type="paragraph" w:styleId="Sansinterligne">
    <w:name w:val="No Spacing"/>
    <w:uiPriority w:val="1"/>
    <w:qFormat/>
    <w:rsid w:val="00B17AE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17AE9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17A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9C216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422199"/>
    <w:rPr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85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3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1664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Jouve Denis</dc:creator>
  <cp:keywords/>
  <dc:description/>
  <cp:lastModifiedBy>Jouve Denis</cp:lastModifiedBy>
  <cp:revision>464</cp:revision>
  <dcterms:created xsi:type="dcterms:W3CDTF">2017-02-15T11:14:00Z</dcterms:created>
  <dcterms:modified xsi:type="dcterms:W3CDTF">2018-02-24T10:31:00Z</dcterms:modified>
</cp:coreProperties>
</file>