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9C77D" w14:textId="77777777" w:rsidR="00760777" w:rsidRDefault="009717CE" w:rsidP="002E6CFB">
      <w:pPr>
        <w:spacing w:line="200" w:lineRule="atLeast"/>
        <w:ind w:right="1983"/>
        <w:jc w:val="center"/>
        <w:rPr>
          <w:sz w:val="32"/>
          <w:szCs w:val="32"/>
        </w:rPr>
      </w:pPr>
      <w:r w:rsidRPr="00150ABC">
        <w:rPr>
          <w:rFonts w:ascii="Times" w:hAnsi="Times"/>
          <w:b/>
          <w:caps/>
          <w:smallCap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22C1E43" wp14:editId="43F6CC83">
            <wp:simplePos x="0" y="0"/>
            <wp:positionH relativeFrom="column">
              <wp:posOffset>4800600</wp:posOffset>
            </wp:positionH>
            <wp:positionV relativeFrom="paragraph">
              <wp:posOffset>-228600</wp:posOffset>
            </wp:positionV>
            <wp:extent cx="1273810" cy="1476375"/>
            <wp:effectExtent l="0" t="0" r="0" b="0"/>
            <wp:wrapTight wrapText="bothSides">
              <wp:wrapPolygon edited="0">
                <wp:start x="0" y="0"/>
                <wp:lineTo x="0" y="21182"/>
                <wp:lineTo x="21105" y="21182"/>
                <wp:lineTo x="21105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ABC">
        <w:rPr>
          <w:rFonts w:ascii="Times" w:hAnsi="Times"/>
          <w:b/>
          <w:smallCaps/>
          <w:sz w:val="32"/>
          <w:szCs w:val="32"/>
        </w:rPr>
        <w:t>Ch</w:t>
      </w:r>
      <w:r w:rsidR="0085539E" w:rsidRPr="00150ABC">
        <w:rPr>
          <w:rFonts w:ascii="Times" w:hAnsi="Times"/>
          <w:b/>
          <w:smallCaps/>
          <w:sz w:val="32"/>
          <w:szCs w:val="32"/>
        </w:rPr>
        <w:t>arles</w:t>
      </w:r>
      <w:r w:rsidR="0085539E" w:rsidRPr="009717CE">
        <w:rPr>
          <w:rFonts w:ascii="Times" w:hAnsi="Times"/>
          <w:b/>
          <w:sz w:val="32"/>
          <w:szCs w:val="32"/>
        </w:rPr>
        <w:t xml:space="preserve"> </w:t>
      </w:r>
      <w:r w:rsidR="0085539E" w:rsidRPr="009717CE">
        <w:rPr>
          <w:rFonts w:ascii="Times" w:hAnsi="Times"/>
          <w:b/>
          <w:caps/>
          <w:sz w:val="32"/>
          <w:szCs w:val="32"/>
        </w:rPr>
        <w:t>Gijsbers</w:t>
      </w:r>
    </w:p>
    <w:p w14:paraId="11F4B77C" w14:textId="77777777" w:rsidR="00760777" w:rsidRDefault="00426D7E" w:rsidP="002E6CFB">
      <w:pPr>
        <w:spacing w:line="200" w:lineRule="atLeast"/>
        <w:ind w:right="1983"/>
        <w:jc w:val="center"/>
        <w:rPr>
          <w:sz w:val="32"/>
          <w:szCs w:val="32"/>
        </w:rPr>
      </w:pPr>
      <w:r>
        <w:rPr>
          <w:smallCaps/>
          <w:sz w:val="28"/>
          <w:szCs w:val="28"/>
        </w:rPr>
        <w:t>Agrégé des facultés de droit</w:t>
      </w:r>
    </w:p>
    <w:p w14:paraId="6BED5721" w14:textId="4F57E703" w:rsidR="0045123B" w:rsidRPr="0045123B" w:rsidRDefault="00426D7E" w:rsidP="002E6CFB">
      <w:pPr>
        <w:tabs>
          <w:tab w:val="left" w:pos="5245"/>
        </w:tabs>
        <w:spacing w:line="200" w:lineRule="atLeast"/>
        <w:ind w:right="1983"/>
        <w:jc w:val="center"/>
        <w:rPr>
          <w:smallCaps/>
          <w:sz w:val="28"/>
          <w:szCs w:val="28"/>
        </w:rPr>
      </w:pPr>
      <w:r w:rsidRPr="00426D7E">
        <w:rPr>
          <w:smallCaps/>
          <w:sz w:val="28"/>
          <w:szCs w:val="28"/>
        </w:rPr>
        <w:t>Professeur à l’université de Rouen</w:t>
      </w:r>
      <w:r w:rsidR="008C5E54">
        <w:rPr>
          <w:smallCaps/>
          <w:sz w:val="28"/>
          <w:szCs w:val="28"/>
        </w:rPr>
        <w:t xml:space="preserve"> Normandie</w:t>
      </w:r>
    </w:p>
    <w:p w14:paraId="0803A3C0" w14:textId="51204108" w:rsidR="006A3D03" w:rsidRPr="006A3D03" w:rsidRDefault="006A3D03" w:rsidP="002E6CFB">
      <w:pPr>
        <w:spacing w:line="200" w:lineRule="atLeast"/>
        <w:ind w:right="1983"/>
        <w:jc w:val="center"/>
        <w:rPr>
          <w:rFonts w:ascii="Times" w:hAnsi="Times"/>
          <w:sz w:val="22"/>
          <w:szCs w:val="22"/>
        </w:rPr>
      </w:pPr>
      <w:r w:rsidRPr="006A3D03">
        <w:rPr>
          <w:rFonts w:ascii="Times" w:hAnsi="Times"/>
          <w:sz w:val="22"/>
          <w:szCs w:val="22"/>
        </w:rPr>
        <w:t>gijsberscharles@yahoo.fr</w:t>
      </w:r>
      <w:r>
        <w:rPr>
          <w:rFonts w:ascii="Times" w:hAnsi="Times"/>
          <w:sz w:val="22"/>
          <w:szCs w:val="22"/>
        </w:rPr>
        <w:t xml:space="preserve"> / charles.gijsbers@univ-rouen.fr</w:t>
      </w:r>
    </w:p>
    <w:p w14:paraId="1064B91F" w14:textId="77777777" w:rsidR="00760777" w:rsidRDefault="00760777" w:rsidP="003D5B14">
      <w:pPr>
        <w:spacing w:line="200" w:lineRule="atLeast"/>
        <w:jc w:val="both"/>
        <w:rPr>
          <w:rFonts w:ascii="Times" w:hAnsi="Times"/>
          <w:sz w:val="22"/>
          <w:szCs w:val="22"/>
        </w:rPr>
      </w:pPr>
    </w:p>
    <w:p w14:paraId="24F912C8" w14:textId="77777777" w:rsidR="00547ACD" w:rsidRDefault="00547ACD" w:rsidP="003D5B14">
      <w:pPr>
        <w:spacing w:line="200" w:lineRule="atLeast"/>
        <w:jc w:val="both"/>
        <w:rPr>
          <w:rFonts w:ascii="Times" w:hAnsi="Times"/>
          <w:sz w:val="22"/>
          <w:szCs w:val="22"/>
        </w:rPr>
      </w:pPr>
    </w:p>
    <w:p w14:paraId="6E109780" w14:textId="69849215" w:rsidR="009717CE" w:rsidRDefault="005D4C65" w:rsidP="003D5B14">
      <w:pPr>
        <w:spacing w:line="200" w:lineRule="atLeast"/>
        <w:jc w:val="both"/>
        <w:rPr>
          <w:rFonts w:ascii="Times" w:hAnsi="Times"/>
          <w:sz w:val="22"/>
          <w:szCs w:val="22"/>
        </w:rPr>
      </w:pPr>
      <w:r w:rsidRPr="0085539E">
        <w:rPr>
          <w:rFonts w:ascii="Times" w:hAnsi="Times"/>
          <w:sz w:val="22"/>
          <w:szCs w:val="22"/>
        </w:rPr>
        <w:tab/>
      </w:r>
      <w:r w:rsidRPr="0085539E">
        <w:rPr>
          <w:rFonts w:ascii="Times" w:hAnsi="Times"/>
          <w:sz w:val="22"/>
          <w:szCs w:val="22"/>
        </w:rPr>
        <w:tab/>
      </w:r>
      <w:r w:rsidRPr="0085539E">
        <w:rPr>
          <w:rFonts w:ascii="Times" w:hAnsi="Times"/>
          <w:sz w:val="22"/>
          <w:szCs w:val="22"/>
        </w:rPr>
        <w:tab/>
      </w:r>
      <w:r w:rsidRPr="0085539E">
        <w:rPr>
          <w:rFonts w:ascii="Times" w:hAnsi="Times"/>
          <w:sz w:val="22"/>
          <w:szCs w:val="22"/>
        </w:rPr>
        <w:tab/>
      </w:r>
      <w:r w:rsidRPr="0085539E">
        <w:rPr>
          <w:rFonts w:ascii="Times" w:hAnsi="Times"/>
          <w:sz w:val="22"/>
          <w:szCs w:val="22"/>
        </w:rPr>
        <w:tab/>
      </w:r>
      <w:r w:rsidRPr="0085539E">
        <w:rPr>
          <w:rFonts w:ascii="Times" w:hAnsi="Times"/>
          <w:sz w:val="22"/>
          <w:szCs w:val="22"/>
        </w:rPr>
        <w:tab/>
      </w:r>
      <w:r w:rsidRPr="0085539E">
        <w:rPr>
          <w:rFonts w:ascii="Times" w:hAnsi="Times"/>
          <w:sz w:val="22"/>
          <w:szCs w:val="22"/>
        </w:rPr>
        <w:tab/>
      </w:r>
    </w:p>
    <w:p w14:paraId="5B4188B9" w14:textId="13658721" w:rsidR="00ED5057" w:rsidRPr="006E2F74" w:rsidRDefault="00ED5057" w:rsidP="000B15FE">
      <w:pPr>
        <w:pBdr>
          <w:bottom w:val="single" w:sz="4" w:space="1" w:color="auto"/>
        </w:pBdr>
        <w:jc w:val="both"/>
        <w:rPr>
          <w:rFonts w:ascii="Times New Roman" w:hAnsi="Times New Roman" w:cs="Times New Roman"/>
        </w:rPr>
      </w:pPr>
      <w:r w:rsidRPr="006E2F74">
        <w:rPr>
          <w:rFonts w:ascii="Times New Roman" w:hAnsi="Times New Roman" w:cs="Times New Roman"/>
          <w:b/>
        </w:rPr>
        <w:t>Parcours universitaire</w:t>
      </w:r>
    </w:p>
    <w:p w14:paraId="4D99FE3E" w14:textId="77777777" w:rsidR="00626373" w:rsidRPr="00626373" w:rsidRDefault="00626373" w:rsidP="00626373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5054BF5D" w14:textId="319562AC" w:rsidR="00426D7E" w:rsidRDefault="00426D7E" w:rsidP="00626373">
      <w:pPr>
        <w:ind w:left="1276" w:hanging="1276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2015</w:t>
      </w:r>
      <w:r>
        <w:rPr>
          <w:rFonts w:ascii="Times New Roman" w:hAnsi="Times New Roman" w:cs="Times New Roman"/>
          <w:b/>
          <w:sz w:val="22"/>
          <w:szCs w:val="22"/>
        </w:rPr>
        <w:tab/>
      </w:r>
      <w:r w:rsidR="00547ACD">
        <w:rPr>
          <w:rFonts w:ascii="Times New Roman" w:hAnsi="Times New Roman" w:cs="Times New Roman"/>
          <w:b/>
          <w:sz w:val="22"/>
          <w:szCs w:val="22"/>
        </w:rPr>
        <w:t>Premier concours d’a</w:t>
      </w:r>
      <w:r>
        <w:rPr>
          <w:rFonts w:ascii="Times New Roman" w:hAnsi="Times New Roman" w:cs="Times New Roman"/>
          <w:b/>
          <w:sz w:val="22"/>
          <w:szCs w:val="22"/>
        </w:rPr>
        <w:t xml:space="preserve">grégation de droit privé et </w:t>
      </w:r>
      <w:r w:rsidR="00760777">
        <w:rPr>
          <w:rFonts w:ascii="Times New Roman" w:hAnsi="Times New Roman" w:cs="Times New Roman"/>
          <w:b/>
          <w:sz w:val="22"/>
          <w:szCs w:val="22"/>
        </w:rPr>
        <w:t xml:space="preserve">de </w:t>
      </w:r>
      <w:r>
        <w:rPr>
          <w:rFonts w:ascii="Times New Roman" w:hAnsi="Times New Roman" w:cs="Times New Roman"/>
          <w:b/>
          <w:sz w:val="22"/>
          <w:szCs w:val="22"/>
        </w:rPr>
        <w:t>sciences criminelles</w:t>
      </w:r>
    </w:p>
    <w:p w14:paraId="482162A9" w14:textId="5F5287E2" w:rsidR="00426D7E" w:rsidRPr="00547ACD" w:rsidRDefault="00426D7E" w:rsidP="00626373">
      <w:pPr>
        <w:ind w:left="1276" w:hanging="1276"/>
        <w:jc w:val="both"/>
        <w:rPr>
          <w:rFonts w:ascii="Times New Roman" w:hAnsi="Times New Roman" w:cs="Times New Roman"/>
          <w:i/>
          <w:sz w:val="22"/>
          <w:szCs w:val="22"/>
        </w:rPr>
      </w:pPr>
      <w:r w:rsidRPr="00426D7E">
        <w:rPr>
          <w:rFonts w:ascii="Times New Roman" w:hAnsi="Times New Roman" w:cs="Times New Roman"/>
          <w:b/>
          <w:sz w:val="20"/>
          <w:szCs w:val="20"/>
        </w:rPr>
        <w:tab/>
      </w:r>
      <w:r w:rsidRPr="00547ACD">
        <w:rPr>
          <w:rFonts w:ascii="Times New Roman" w:hAnsi="Times New Roman" w:cs="Times New Roman"/>
          <w:i/>
          <w:sz w:val="22"/>
          <w:szCs w:val="22"/>
        </w:rPr>
        <w:t>Major</w:t>
      </w:r>
    </w:p>
    <w:p w14:paraId="3E541836" w14:textId="77777777" w:rsidR="00760777" w:rsidRPr="00426D7E" w:rsidRDefault="00760777" w:rsidP="00B97D9B">
      <w:pPr>
        <w:jc w:val="both"/>
        <w:rPr>
          <w:rFonts w:ascii="Times New Roman" w:hAnsi="Times New Roman" w:cs="Times New Roman"/>
          <w:i/>
          <w:sz w:val="10"/>
          <w:szCs w:val="10"/>
        </w:rPr>
      </w:pPr>
    </w:p>
    <w:p w14:paraId="24A40EA0" w14:textId="0DC0CBA9" w:rsidR="00626373" w:rsidRPr="00626373" w:rsidRDefault="00ED5057" w:rsidP="00626373">
      <w:pPr>
        <w:ind w:left="1276" w:hanging="1276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26373">
        <w:rPr>
          <w:rFonts w:ascii="Times New Roman" w:hAnsi="Times New Roman" w:cs="Times New Roman"/>
          <w:b/>
          <w:sz w:val="22"/>
          <w:szCs w:val="22"/>
        </w:rPr>
        <w:t>Déc. 2012</w:t>
      </w:r>
      <w:r w:rsidRPr="00626373">
        <w:rPr>
          <w:rFonts w:ascii="Times New Roman" w:hAnsi="Times New Roman" w:cs="Times New Roman"/>
          <w:b/>
          <w:sz w:val="22"/>
          <w:szCs w:val="22"/>
        </w:rPr>
        <w:tab/>
        <w:t>Doctorat</w:t>
      </w:r>
      <w:r w:rsidR="009B5CE5">
        <w:rPr>
          <w:rFonts w:ascii="Times New Roman" w:hAnsi="Times New Roman" w:cs="Times New Roman"/>
          <w:b/>
          <w:sz w:val="22"/>
          <w:szCs w:val="22"/>
        </w:rPr>
        <w:t xml:space="preserve"> (Paris II</w:t>
      </w:r>
      <w:r w:rsidR="006E2F74">
        <w:rPr>
          <w:rFonts w:ascii="Times New Roman" w:hAnsi="Times New Roman" w:cs="Times New Roman"/>
          <w:b/>
          <w:sz w:val="22"/>
          <w:szCs w:val="22"/>
        </w:rPr>
        <w:t xml:space="preserve"> – Panthéon-Assas</w:t>
      </w:r>
      <w:r w:rsidR="009B5CE5">
        <w:rPr>
          <w:rFonts w:ascii="Times New Roman" w:hAnsi="Times New Roman" w:cs="Times New Roman"/>
          <w:b/>
          <w:sz w:val="22"/>
          <w:szCs w:val="22"/>
        </w:rPr>
        <w:t>)</w:t>
      </w:r>
      <w:r w:rsidR="00626373" w:rsidRPr="00626373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21CBE383" w14:textId="7786A622" w:rsidR="00777836" w:rsidRPr="00547ACD" w:rsidRDefault="00B714E2" w:rsidP="00A43167">
      <w:pPr>
        <w:ind w:left="1276"/>
        <w:jc w:val="both"/>
        <w:rPr>
          <w:rFonts w:ascii="Times New Roman" w:hAnsi="Times New Roman" w:cs="Times New Roman"/>
          <w:sz w:val="22"/>
          <w:szCs w:val="22"/>
        </w:rPr>
      </w:pPr>
      <w:r w:rsidRPr="00547ACD">
        <w:rPr>
          <w:rFonts w:ascii="Times New Roman" w:hAnsi="Times New Roman" w:cs="Times New Roman"/>
          <w:sz w:val="22"/>
          <w:szCs w:val="22"/>
        </w:rPr>
        <w:t>Mention très honorable avec les félicitations du jury</w:t>
      </w:r>
      <w:r w:rsidR="00A43167" w:rsidRPr="00547ACD">
        <w:rPr>
          <w:rFonts w:ascii="Times New Roman" w:hAnsi="Times New Roman" w:cs="Times New Roman"/>
          <w:sz w:val="22"/>
          <w:szCs w:val="22"/>
        </w:rPr>
        <w:t xml:space="preserve"> – </w:t>
      </w:r>
      <w:r w:rsidR="00ED5057" w:rsidRPr="00547ACD">
        <w:rPr>
          <w:rFonts w:ascii="Times New Roman" w:hAnsi="Times New Roman" w:cs="Times New Roman"/>
          <w:sz w:val="22"/>
          <w:szCs w:val="22"/>
        </w:rPr>
        <w:t>Prix de thèse de l’Université Paris II – Panthéon-Assas</w:t>
      </w:r>
      <w:r w:rsidR="001C115E" w:rsidRPr="00547ACD">
        <w:rPr>
          <w:rFonts w:ascii="Times New Roman" w:hAnsi="Times New Roman" w:cs="Times New Roman"/>
          <w:sz w:val="22"/>
          <w:szCs w:val="22"/>
        </w:rPr>
        <w:t xml:space="preserve"> ; </w:t>
      </w:r>
      <w:r w:rsidR="00ED5057" w:rsidRPr="00547ACD">
        <w:rPr>
          <w:rFonts w:ascii="Times New Roman" w:hAnsi="Times New Roman" w:cs="Times New Roman"/>
          <w:sz w:val="22"/>
          <w:szCs w:val="22"/>
        </w:rPr>
        <w:t xml:space="preserve">Prix de thèse solennel André </w:t>
      </w:r>
      <w:proofErr w:type="spellStart"/>
      <w:r w:rsidR="00ED5057" w:rsidRPr="00547ACD">
        <w:rPr>
          <w:rFonts w:ascii="Times New Roman" w:hAnsi="Times New Roman" w:cs="Times New Roman"/>
          <w:sz w:val="22"/>
          <w:szCs w:val="22"/>
        </w:rPr>
        <w:t>Isoré</w:t>
      </w:r>
      <w:proofErr w:type="spellEnd"/>
      <w:r w:rsidR="00ED5057" w:rsidRPr="00547ACD">
        <w:rPr>
          <w:rFonts w:ascii="Times New Roman" w:hAnsi="Times New Roman" w:cs="Times New Roman"/>
          <w:sz w:val="22"/>
          <w:szCs w:val="22"/>
        </w:rPr>
        <w:t xml:space="preserve"> de la Chancellerie des Universités de Paris</w:t>
      </w:r>
      <w:r w:rsidR="001C115E" w:rsidRPr="00547ACD">
        <w:rPr>
          <w:rFonts w:ascii="Times New Roman" w:hAnsi="Times New Roman" w:cs="Times New Roman"/>
          <w:sz w:val="22"/>
          <w:szCs w:val="22"/>
        </w:rPr>
        <w:t xml:space="preserve"> ; </w:t>
      </w:r>
      <w:r w:rsidR="00ED5057" w:rsidRPr="00547ACD">
        <w:rPr>
          <w:rFonts w:ascii="Times New Roman" w:hAnsi="Times New Roman" w:cs="Times New Roman"/>
          <w:sz w:val="22"/>
          <w:szCs w:val="22"/>
        </w:rPr>
        <w:t>Prix de thèse Henri Capitan</w:t>
      </w:r>
      <w:r w:rsidR="006265C5" w:rsidRPr="00547ACD">
        <w:rPr>
          <w:rFonts w:ascii="Times New Roman" w:hAnsi="Times New Roman" w:cs="Times New Roman"/>
          <w:sz w:val="22"/>
          <w:szCs w:val="22"/>
        </w:rPr>
        <w:t>t</w:t>
      </w:r>
      <w:r w:rsidR="00ED5057" w:rsidRPr="00547ACD">
        <w:rPr>
          <w:rFonts w:ascii="Times New Roman" w:hAnsi="Times New Roman" w:cs="Times New Roman"/>
          <w:sz w:val="22"/>
          <w:szCs w:val="22"/>
        </w:rPr>
        <w:t xml:space="preserve"> de la Chancellerie des Universités de Pari</w:t>
      </w:r>
      <w:r w:rsidR="00760777" w:rsidRPr="00547ACD">
        <w:rPr>
          <w:rFonts w:ascii="Times New Roman" w:hAnsi="Times New Roman" w:cs="Times New Roman"/>
          <w:sz w:val="22"/>
          <w:szCs w:val="22"/>
        </w:rPr>
        <w:t>s</w:t>
      </w:r>
      <w:r w:rsidR="001C115E" w:rsidRPr="00547ACD">
        <w:rPr>
          <w:rFonts w:ascii="Times New Roman" w:hAnsi="Times New Roman" w:cs="Times New Roman"/>
          <w:sz w:val="22"/>
          <w:szCs w:val="22"/>
        </w:rPr>
        <w:t xml:space="preserve"> ; </w:t>
      </w:r>
      <w:r w:rsidR="00ED5057" w:rsidRPr="00547ACD">
        <w:rPr>
          <w:rFonts w:ascii="Times New Roman" w:hAnsi="Times New Roman" w:cs="Times New Roman"/>
          <w:sz w:val="22"/>
          <w:szCs w:val="22"/>
        </w:rPr>
        <w:t>Prix Henri Texier de l’Académie des Sciences Morales et Politiques</w:t>
      </w:r>
      <w:r w:rsidR="001C115E" w:rsidRPr="00547ACD">
        <w:rPr>
          <w:rFonts w:ascii="Times New Roman" w:hAnsi="Times New Roman" w:cs="Times New Roman"/>
          <w:sz w:val="22"/>
          <w:szCs w:val="22"/>
        </w:rPr>
        <w:t xml:space="preserve"> ; </w:t>
      </w:r>
      <w:r w:rsidR="00ED5057" w:rsidRPr="00547ACD">
        <w:rPr>
          <w:rFonts w:ascii="Times New Roman" w:hAnsi="Times New Roman" w:cs="Times New Roman"/>
          <w:sz w:val="22"/>
          <w:szCs w:val="22"/>
        </w:rPr>
        <w:t>Prix d</w:t>
      </w:r>
      <w:r w:rsidR="00760777" w:rsidRPr="00547ACD">
        <w:rPr>
          <w:rFonts w:ascii="Times New Roman" w:hAnsi="Times New Roman" w:cs="Times New Roman"/>
          <w:sz w:val="22"/>
          <w:szCs w:val="22"/>
        </w:rPr>
        <w:t>e thèse de la Revue des contrats</w:t>
      </w:r>
      <w:r w:rsidR="001C115E" w:rsidRPr="00547ACD">
        <w:rPr>
          <w:rFonts w:ascii="Times New Roman" w:hAnsi="Times New Roman" w:cs="Times New Roman"/>
          <w:sz w:val="22"/>
          <w:szCs w:val="22"/>
        </w:rPr>
        <w:t xml:space="preserve"> ; </w:t>
      </w:r>
      <w:r w:rsidR="00ED5057" w:rsidRPr="00547ACD">
        <w:rPr>
          <w:rFonts w:ascii="Times New Roman" w:hAnsi="Times New Roman" w:cs="Times New Roman"/>
          <w:sz w:val="22"/>
          <w:szCs w:val="22"/>
        </w:rPr>
        <w:t>Prix de thèse de l’</w:t>
      </w:r>
      <w:proofErr w:type="spellStart"/>
      <w:r w:rsidR="00ED5057" w:rsidRPr="00547ACD">
        <w:rPr>
          <w:rFonts w:ascii="Times New Roman" w:hAnsi="Times New Roman" w:cs="Times New Roman"/>
          <w:sz w:val="22"/>
          <w:szCs w:val="22"/>
        </w:rPr>
        <w:t>Ecole</w:t>
      </w:r>
      <w:proofErr w:type="spellEnd"/>
      <w:r w:rsidR="00ED5057" w:rsidRPr="00547ACD">
        <w:rPr>
          <w:rFonts w:ascii="Times New Roman" w:hAnsi="Times New Roman" w:cs="Times New Roman"/>
          <w:sz w:val="22"/>
          <w:szCs w:val="22"/>
        </w:rPr>
        <w:t xml:space="preserve"> Nationale de Procédure</w:t>
      </w:r>
      <w:r w:rsidR="001C115E" w:rsidRPr="00547ACD">
        <w:rPr>
          <w:rFonts w:ascii="Times New Roman" w:hAnsi="Times New Roman" w:cs="Times New Roman"/>
          <w:sz w:val="22"/>
          <w:szCs w:val="22"/>
        </w:rPr>
        <w:t xml:space="preserve"> ; </w:t>
      </w:r>
      <w:r w:rsidR="00777836" w:rsidRPr="00547ACD">
        <w:rPr>
          <w:rFonts w:ascii="Times New Roman" w:hAnsi="Times New Roman" w:cs="Times New Roman"/>
          <w:sz w:val="22"/>
          <w:szCs w:val="22"/>
        </w:rPr>
        <w:t xml:space="preserve">Prix Cyrille </w:t>
      </w:r>
      <w:proofErr w:type="spellStart"/>
      <w:r w:rsidR="00777836" w:rsidRPr="00547ACD">
        <w:rPr>
          <w:rFonts w:ascii="Times New Roman" w:hAnsi="Times New Roman" w:cs="Times New Roman"/>
          <w:sz w:val="22"/>
          <w:szCs w:val="22"/>
        </w:rPr>
        <w:t>Bialkiewicz</w:t>
      </w:r>
      <w:proofErr w:type="spellEnd"/>
      <w:r w:rsidR="00777836" w:rsidRPr="00547ACD">
        <w:rPr>
          <w:rFonts w:ascii="Times New Roman" w:hAnsi="Times New Roman" w:cs="Times New Roman"/>
          <w:sz w:val="22"/>
          <w:szCs w:val="22"/>
        </w:rPr>
        <w:t xml:space="preserve"> pour le droit des entreprises en difficulté</w:t>
      </w:r>
    </w:p>
    <w:p w14:paraId="274A2CB4" w14:textId="77777777" w:rsidR="008A6E37" w:rsidRPr="00426D7E" w:rsidRDefault="008A6E37" w:rsidP="008A6E37">
      <w:pPr>
        <w:jc w:val="both"/>
        <w:rPr>
          <w:rFonts w:ascii="Times New Roman" w:hAnsi="Times New Roman" w:cs="Times New Roman"/>
          <w:i/>
          <w:sz w:val="10"/>
          <w:szCs w:val="10"/>
        </w:rPr>
      </w:pPr>
    </w:p>
    <w:p w14:paraId="27F48363" w14:textId="617B64E9" w:rsidR="00071A88" w:rsidRDefault="00071A88" w:rsidP="00071A88">
      <w:pPr>
        <w:ind w:left="1276" w:hanging="1276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26373">
        <w:rPr>
          <w:rFonts w:ascii="Times New Roman" w:hAnsi="Times New Roman" w:cs="Times New Roman"/>
          <w:b/>
          <w:sz w:val="22"/>
          <w:szCs w:val="22"/>
        </w:rPr>
        <w:t>20</w:t>
      </w:r>
      <w:r>
        <w:rPr>
          <w:rFonts w:ascii="Times New Roman" w:hAnsi="Times New Roman" w:cs="Times New Roman"/>
          <w:b/>
          <w:sz w:val="22"/>
          <w:szCs w:val="22"/>
        </w:rPr>
        <w:t>06</w:t>
      </w:r>
      <w:r w:rsidRPr="00626373"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>Master II Droit privé général (Paris II – Panthéon-Assas)</w:t>
      </w:r>
    </w:p>
    <w:p w14:paraId="5F4F5B23" w14:textId="3962BE5D" w:rsidR="00071A88" w:rsidRPr="00071A88" w:rsidRDefault="00071A88" w:rsidP="00071A88">
      <w:pPr>
        <w:ind w:left="1276" w:hanging="1276"/>
        <w:jc w:val="both"/>
        <w:rPr>
          <w:rFonts w:ascii="Times New Roman" w:hAnsi="Times New Roman" w:cs="Times New Roman"/>
          <w:i/>
          <w:sz w:val="22"/>
          <w:szCs w:val="22"/>
        </w:rPr>
      </w:pPr>
      <w:r w:rsidRPr="00071A88">
        <w:rPr>
          <w:rFonts w:ascii="Times New Roman" w:hAnsi="Times New Roman" w:cs="Times New Roman"/>
          <w:i/>
          <w:sz w:val="22"/>
          <w:szCs w:val="22"/>
        </w:rPr>
        <w:tab/>
        <w:t>Mention Très Bien</w:t>
      </w:r>
      <w:r>
        <w:rPr>
          <w:rFonts w:ascii="Times New Roman" w:hAnsi="Times New Roman" w:cs="Times New Roman"/>
          <w:i/>
          <w:sz w:val="22"/>
          <w:szCs w:val="22"/>
        </w:rPr>
        <w:t xml:space="preserve"> – </w:t>
      </w:r>
      <w:r w:rsidRPr="00071A88">
        <w:rPr>
          <w:rFonts w:ascii="Times New Roman" w:hAnsi="Times New Roman" w:cs="Times New Roman"/>
          <w:i/>
          <w:sz w:val="22"/>
          <w:szCs w:val="22"/>
        </w:rPr>
        <w:t>Major</w:t>
      </w:r>
    </w:p>
    <w:p w14:paraId="63A1C57D" w14:textId="77777777" w:rsidR="008A6E37" w:rsidRPr="00426D7E" w:rsidRDefault="008A6E37" w:rsidP="008A6E37">
      <w:pPr>
        <w:jc w:val="both"/>
        <w:rPr>
          <w:rFonts w:ascii="Times New Roman" w:hAnsi="Times New Roman" w:cs="Times New Roman"/>
          <w:i/>
          <w:sz w:val="10"/>
          <w:szCs w:val="10"/>
        </w:rPr>
      </w:pPr>
    </w:p>
    <w:p w14:paraId="455F6146" w14:textId="3EDEAC57" w:rsidR="00071A88" w:rsidRPr="00626373" w:rsidRDefault="00071A88" w:rsidP="00071A88">
      <w:pPr>
        <w:ind w:left="1276" w:hanging="1276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2005</w:t>
      </w:r>
      <w:r>
        <w:rPr>
          <w:rFonts w:ascii="Times New Roman" w:hAnsi="Times New Roman" w:cs="Times New Roman"/>
          <w:b/>
          <w:sz w:val="22"/>
          <w:szCs w:val="22"/>
        </w:rPr>
        <w:tab/>
        <w:t>Master I Droit des affaires (Paris II – Panthéon-Assas)</w:t>
      </w:r>
    </w:p>
    <w:p w14:paraId="24ED5A04" w14:textId="77777777" w:rsidR="00071A88" w:rsidRPr="00071A88" w:rsidRDefault="00071A88" w:rsidP="00071A88">
      <w:pPr>
        <w:ind w:left="1276" w:hanging="1276"/>
        <w:jc w:val="both"/>
        <w:rPr>
          <w:rFonts w:ascii="Times New Roman" w:hAnsi="Times New Roman" w:cs="Times New Roman"/>
          <w:i/>
          <w:sz w:val="22"/>
          <w:szCs w:val="22"/>
        </w:rPr>
      </w:pPr>
      <w:r w:rsidRPr="00071A88">
        <w:rPr>
          <w:rFonts w:ascii="Times New Roman" w:hAnsi="Times New Roman" w:cs="Times New Roman"/>
          <w:i/>
          <w:sz w:val="22"/>
          <w:szCs w:val="22"/>
        </w:rPr>
        <w:tab/>
        <w:t>Mention Très Bien</w:t>
      </w:r>
      <w:r>
        <w:rPr>
          <w:rFonts w:ascii="Times New Roman" w:hAnsi="Times New Roman" w:cs="Times New Roman"/>
          <w:i/>
          <w:sz w:val="22"/>
          <w:szCs w:val="22"/>
        </w:rPr>
        <w:t xml:space="preserve"> – </w:t>
      </w:r>
      <w:r w:rsidRPr="00071A88">
        <w:rPr>
          <w:rFonts w:ascii="Times New Roman" w:hAnsi="Times New Roman" w:cs="Times New Roman"/>
          <w:i/>
          <w:sz w:val="22"/>
          <w:szCs w:val="22"/>
        </w:rPr>
        <w:t>Major</w:t>
      </w:r>
    </w:p>
    <w:p w14:paraId="16C43F6C" w14:textId="77777777" w:rsidR="006E2F74" w:rsidRDefault="006E2F74" w:rsidP="006E2F74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55D2F32C" w14:textId="05018A85" w:rsidR="00576B88" w:rsidRPr="00E80E6A" w:rsidRDefault="00760777" w:rsidP="00E80E6A">
      <w:pPr>
        <w:pBdr>
          <w:bottom w:val="single" w:sz="4" w:space="1" w:color="auto"/>
        </w:pBd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Enseignements </w:t>
      </w:r>
    </w:p>
    <w:p w14:paraId="529ECFF7" w14:textId="77777777" w:rsidR="00E80E6A" w:rsidRPr="00626373" w:rsidRDefault="00E80E6A" w:rsidP="00E80E6A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3D9CE493" w14:textId="40A548F8" w:rsidR="00576B88" w:rsidRDefault="00576B88" w:rsidP="00576B88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Droit des sûretés</w:t>
      </w:r>
      <w:r w:rsidR="00B97D9B">
        <w:rPr>
          <w:rFonts w:ascii="Times New Roman" w:hAnsi="Times New Roman" w:cs="Times New Roman"/>
          <w:sz w:val="22"/>
          <w:szCs w:val="22"/>
        </w:rPr>
        <w:t xml:space="preserve"> et des voies d’exécution</w:t>
      </w:r>
      <w:r w:rsidR="001C115E">
        <w:rPr>
          <w:rFonts w:ascii="Times New Roman" w:hAnsi="Times New Roman" w:cs="Times New Roman"/>
          <w:sz w:val="22"/>
          <w:szCs w:val="22"/>
        </w:rPr>
        <w:t xml:space="preserve"> – </w:t>
      </w:r>
      <w:r w:rsidR="003F6CEF">
        <w:rPr>
          <w:rFonts w:ascii="Times New Roman" w:hAnsi="Times New Roman" w:cs="Times New Roman"/>
          <w:sz w:val="22"/>
          <w:szCs w:val="22"/>
        </w:rPr>
        <w:t xml:space="preserve">Droit immobilier et de la construction – </w:t>
      </w:r>
      <w:r>
        <w:rPr>
          <w:rFonts w:ascii="Times New Roman" w:hAnsi="Times New Roman" w:cs="Times New Roman"/>
          <w:sz w:val="22"/>
          <w:szCs w:val="22"/>
        </w:rPr>
        <w:t xml:space="preserve">Droit des </w:t>
      </w:r>
      <w:r w:rsidR="00307CF3">
        <w:rPr>
          <w:rFonts w:ascii="Times New Roman" w:hAnsi="Times New Roman" w:cs="Times New Roman"/>
          <w:sz w:val="22"/>
          <w:szCs w:val="22"/>
        </w:rPr>
        <w:t xml:space="preserve">obligations </w:t>
      </w:r>
      <w:r w:rsidR="00533CBA">
        <w:rPr>
          <w:rFonts w:ascii="Times New Roman" w:hAnsi="Times New Roman" w:cs="Times New Roman"/>
          <w:sz w:val="22"/>
          <w:szCs w:val="22"/>
        </w:rPr>
        <w:t>(théorie générale et contrats spéciaux)</w:t>
      </w:r>
      <w:r w:rsidR="001C115E">
        <w:rPr>
          <w:rFonts w:ascii="Times New Roman" w:hAnsi="Times New Roman" w:cs="Times New Roman"/>
          <w:sz w:val="22"/>
          <w:szCs w:val="22"/>
        </w:rPr>
        <w:t xml:space="preserve"> – Droit notarial (authenticité ; actes courants) </w:t>
      </w:r>
    </w:p>
    <w:p w14:paraId="7B0541C2" w14:textId="77777777" w:rsidR="00760777" w:rsidRPr="00B53CD6" w:rsidRDefault="00760777" w:rsidP="00576B88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638DB5EC" w14:textId="104FAA49" w:rsidR="0045123B" w:rsidRDefault="0045123B" w:rsidP="0045123B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Responsabilités </w:t>
      </w:r>
    </w:p>
    <w:p w14:paraId="319D0B8D" w14:textId="77777777" w:rsidR="00E80E6A" w:rsidRPr="00626373" w:rsidRDefault="00E80E6A" w:rsidP="00E80E6A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30FFBDBF" w14:textId="46A065CE" w:rsidR="00CE737C" w:rsidRPr="002A57F0" w:rsidRDefault="00CE737C" w:rsidP="00CE737C">
      <w:pPr>
        <w:jc w:val="both"/>
        <w:rPr>
          <w:rFonts w:ascii="Times New Roman" w:hAnsi="Times New Roman" w:cs="Times New Roman"/>
          <w:sz w:val="22"/>
          <w:szCs w:val="22"/>
        </w:rPr>
      </w:pPr>
      <w:r w:rsidRPr="002A57F0">
        <w:rPr>
          <w:rFonts w:ascii="Times New Roman" w:hAnsi="Times New Roman" w:cs="Times New Roman"/>
          <w:sz w:val="22"/>
          <w:szCs w:val="22"/>
        </w:rPr>
        <w:t xml:space="preserve">- </w:t>
      </w:r>
      <w:r w:rsidR="00A334D1">
        <w:rPr>
          <w:rFonts w:ascii="Times New Roman" w:hAnsi="Times New Roman" w:cs="Times New Roman"/>
          <w:sz w:val="22"/>
          <w:szCs w:val="22"/>
        </w:rPr>
        <w:t xml:space="preserve">Président de la CCSE – Université de Rouen Normandie </w:t>
      </w:r>
    </w:p>
    <w:p w14:paraId="65AF7319" w14:textId="2015B753" w:rsidR="00946866" w:rsidRDefault="00946866" w:rsidP="00946866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 Membre de la Commission de réforme du droit des sûretés (depuis 2016)</w:t>
      </w:r>
    </w:p>
    <w:p w14:paraId="42DB75DB" w14:textId="77777777" w:rsidR="00D955F4" w:rsidRPr="002A57F0" w:rsidRDefault="00D955F4" w:rsidP="00D955F4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 Administrateur du Centre sino-français de formation et d’échanges notariaux et juridiques à Shanghai</w:t>
      </w:r>
    </w:p>
    <w:p w14:paraId="784526C6" w14:textId="77777777" w:rsidR="00D955F4" w:rsidRPr="000958A2" w:rsidRDefault="00D955F4" w:rsidP="00D955F4">
      <w:pPr>
        <w:jc w:val="both"/>
        <w:rPr>
          <w:rFonts w:ascii="Times New Roman" w:hAnsi="Times New Roman" w:cs="Times New Roman"/>
          <w:sz w:val="22"/>
          <w:szCs w:val="22"/>
        </w:rPr>
      </w:pPr>
      <w:r w:rsidRPr="000958A2">
        <w:rPr>
          <w:rFonts w:ascii="Times New Roman" w:hAnsi="Times New Roman" w:cs="Times New Roman"/>
          <w:sz w:val="22"/>
          <w:szCs w:val="22"/>
        </w:rPr>
        <w:t xml:space="preserve">- Membre du Comité scientifique du CRIDON de Paris </w:t>
      </w:r>
    </w:p>
    <w:p w14:paraId="4DA1ED15" w14:textId="28BBEDFC" w:rsidR="0045123B" w:rsidRPr="002A57F0" w:rsidRDefault="0045123B" w:rsidP="0045123B">
      <w:pPr>
        <w:jc w:val="both"/>
        <w:rPr>
          <w:rFonts w:ascii="Times New Roman" w:hAnsi="Times New Roman" w:cs="Times New Roman"/>
          <w:sz w:val="22"/>
          <w:szCs w:val="22"/>
        </w:rPr>
      </w:pPr>
      <w:r w:rsidRPr="002A57F0">
        <w:rPr>
          <w:rFonts w:ascii="Times New Roman" w:hAnsi="Times New Roman" w:cs="Times New Roman"/>
          <w:sz w:val="22"/>
          <w:szCs w:val="22"/>
        </w:rPr>
        <w:t xml:space="preserve">- Directeur du </w:t>
      </w:r>
      <w:r w:rsidR="006A3D03" w:rsidRPr="002A57F0">
        <w:rPr>
          <w:rFonts w:ascii="Times New Roman" w:hAnsi="Times New Roman" w:cs="Times New Roman"/>
          <w:sz w:val="22"/>
          <w:szCs w:val="22"/>
        </w:rPr>
        <w:t>D</w:t>
      </w:r>
      <w:r w:rsidRPr="002A57F0">
        <w:rPr>
          <w:rFonts w:ascii="Times New Roman" w:hAnsi="Times New Roman" w:cs="Times New Roman"/>
          <w:sz w:val="22"/>
          <w:szCs w:val="22"/>
        </w:rPr>
        <w:t xml:space="preserve">iplôme </w:t>
      </w:r>
      <w:r w:rsidR="006A3D03" w:rsidRPr="002A57F0">
        <w:rPr>
          <w:rFonts w:ascii="Times New Roman" w:hAnsi="Times New Roman" w:cs="Times New Roman"/>
          <w:sz w:val="22"/>
          <w:szCs w:val="22"/>
        </w:rPr>
        <w:t>U</w:t>
      </w:r>
      <w:r w:rsidRPr="002A57F0">
        <w:rPr>
          <w:rFonts w:ascii="Times New Roman" w:hAnsi="Times New Roman" w:cs="Times New Roman"/>
          <w:sz w:val="22"/>
          <w:szCs w:val="22"/>
        </w:rPr>
        <w:t xml:space="preserve">niversitaire de droit immobilier notarial </w:t>
      </w:r>
      <w:r w:rsidR="00D955F4">
        <w:rPr>
          <w:rFonts w:ascii="Times New Roman" w:hAnsi="Times New Roman" w:cs="Times New Roman"/>
          <w:sz w:val="22"/>
          <w:szCs w:val="22"/>
        </w:rPr>
        <w:t>de l’</w:t>
      </w:r>
      <w:r w:rsidR="006A3D03" w:rsidRPr="002A57F0">
        <w:rPr>
          <w:rFonts w:ascii="Times New Roman" w:hAnsi="Times New Roman" w:cs="Times New Roman"/>
          <w:sz w:val="22"/>
          <w:szCs w:val="22"/>
        </w:rPr>
        <w:t xml:space="preserve">Université </w:t>
      </w:r>
      <w:r w:rsidR="00D955F4">
        <w:rPr>
          <w:rFonts w:ascii="Times New Roman" w:hAnsi="Times New Roman" w:cs="Times New Roman"/>
          <w:sz w:val="22"/>
          <w:szCs w:val="22"/>
        </w:rPr>
        <w:t>Panthéon-Assas (Paris II)</w:t>
      </w:r>
    </w:p>
    <w:p w14:paraId="2C9F63EE" w14:textId="1D972974" w:rsidR="005652E7" w:rsidRDefault="005652E7" w:rsidP="0045123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 Membre du Conseil scientifique de l’ARNU</w:t>
      </w:r>
    </w:p>
    <w:p w14:paraId="5A2B768B" w14:textId="511FAD48" w:rsidR="009A2EF9" w:rsidRDefault="009A2EF9" w:rsidP="0045123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- Membre du </w:t>
      </w:r>
      <w:r w:rsidR="00F75DC7">
        <w:rPr>
          <w:rFonts w:ascii="Times New Roman" w:hAnsi="Times New Roman" w:cs="Times New Roman"/>
          <w:sz w:val="22"/>
          <w:szCs w:val="22"/>
        </w:rPr>
        <w:t>C</w:t>
      </w:r>
      <w:r>
        <w:rPr>
          <w:rFonts w:ascii="Times New Roman" w:hAnsi="Times New Roman" w:cs="Times New Roman"/>
          <w:sz w:val="22"/>
          <w:szCs w:val="22"/>
        </w:rPr>
        <w:t xml:space="preserve">omité de rédaction du </w:t>
      </w:r>
      <w:proofErr w:type="spellStart"/>
      <w:r>
        <w:rPr>
          <w:rFonts w:ascii="Times New Roman" w:hAnsi="Times New Roman" w:cs="Times New Roman"/>
          <w:sz w:val="22"/>
          <w:szCs w:val="22"/>
        </w:rPr>
        <w:t>Defrénois</w:t>
      </w:r>
      <w:proofErr w:type="spellEnd"/>
    </w:p>
    <w:p w14:paraId="1911DCB4" w14:textId="77777777" w:rsidR="001C115E" w:rsidRPr="00B53CD6" w:rsidRDefault="001C115E" w:rsidP="001C115E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5D538AEE" w14:textId="1C925E10" w:rsidR="006265C5" w:rsidRPr="006E2F74" w:rsidRDefault="006265C5" w:rsidP="0045123B">
      <w:pPr>
        <w:pBdr>
          <w:bottom w:val="single" w:sz="4" w:space="1" w:color="auto"/>
        </w:pBd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Publications</w:t>
      </w:r>
    </w:p>
    <w:p w14:paraId="19E2A2D6" w14:textId="77777777" w:rsidR="00E80E6A" w:rsidRPr="00626373" w:rsidRDefault="00E80E6A" w:rsidP="00E80E6A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509A0ADA" w14:textId="25BF3CE3" w:rsidR="00760777" w:rsidRDefault="009B58D6" w:rsidP="006265C5">
      <w:pPr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1. </w:t>
      </w:r>
      <w:r w:rsidR="00760777">
        <w:rPr>
          <w:rFonts w:ascii="Times New Roman" w:hAnsi="Times New Roman" w:cs="Times New Roman"/>
          <w:b/>
          <w:sz w:val="22"/>
          <w:szCs w:val="22"/>
        </w:rPr>
        <w:t xml:space="preserve">Ouvrages </w:t>
      </w:r>
    </w:p>
    <w:p w14:paraId="409F1F3E" w14:textId="68E17A3A" w:rsidR="00760777" w:rsidRDefault="00760777" w:rsidP="006265C5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- Sûretés réelles et droit </w:t>
      </w:r>
      <w:r w:rsidR="00AC7D48">
        <w:rPr>
          <w:rFonts w:ascii="Times New Roman" w:hAnsi="Times New Roman" w:cs="Times New Roman"/>
          <w:sz w:val="22"/>
          <w:szCs w:val="22"/>
        </w:rPr>
        <w:t xml:space="preserve">des biens, </w:t>
      </w:r>
      <w:proofErr w:type="spellStart"/>
      <w:r w:rsidR="00AC7D48">
        <w:rPr>
          <w:rFonts w:ascii="Times New Roman" w:hAnsi="Times New Roman" w:cs="Times New Roman"/>
          <w:sz w:val="22"/>
          <w:szCs w:val="22"/>
        </w:rPr>
        <w:t>préf</w:t>
      </w:r>
      <w:proofErr w:type="spellEnd"/>
      <w:r w:rsidR="00AC7D48">
        <w:rPr>
          <w:rFonts w:ascii="Times New Roman" w:hAnsi="Times New Roman" w:cs="Times New Roman"/>
          <w:sz w:val="22"/>
          <w:szCs w:val="22"/>
        </w:rPr>
        <w:t>. M. Grimaldi,</w:t>
      </w:r>
      <w:r w:rsidR="00121CA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AC7D48">
        <w:rPr>
          <w:rFonts w:ascii="Times New Roman" w:hAnsi="Times New Roman" w:cs="Times New Roman"/>
          <w:sz w:val="22"/>
          <w:szCs w:val="22"/>
        </w:rPr>
        <w:t>Economica</w:t>
      </w:r>
      <w:proofErr w:type="spellEnd"/>
      <w:r w:rsidR="00AC7D48">
        <w:rPr>
          <w:rFonts w:ascii="Times New Roman" w:hAnsi="Times New Roman" w:cs="Times New Roman"/>
          <w:sz w:val="22"/>
          <w:szCs w:val="22"/>
        </w:rPr>
        <w:t xml:space="preserve">, </w:t>
      </w:r>
      <w:r w:rsidR="00121CA4">
        <w:rPr>
          <w:rFonts w:ascii="Times New Roman" w:hAnsi="Times New Roman" w:cs="Times New Roman"/>
          <w:sz w:val="22"/>
          <w:szCs w:val="22"/>
        </w:rPr>
        <w:t>201</w:t>
      </w:r>
      <w:r w:rsidR="00CE737C">
        <w:rPr>
          <w:rFonts w:ascii="Times New Roman" w:hAnsi="Times New Roman" w:cs="Times New Roman"/>
          <w:sz w:val="22"/>
          <w:szCs w:val="22"/>
        </w:rPr>
        <w:t>5</w:t>
      </w:r>
    </w:p>
    <w:p w14:paraId="2ADE4AEF" w14:textId="19C6D6D3" w:rsidR="00121CA4" w:rsidRDefault="00121CA4" w:rsidP="006265C5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 La construction européenne en droit des affaires : Acquis et perspectives, 2016 (ouvrage collectif)</w:t>
      </w:r>
    </w:p>
    <w:p w14:paraId="1E200214" w14:textId="210948FC" w:rsidR="00760777" w:rsidRDefault="00760777" w:rsidP="006265C5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- L’authenticité, </w:t>
      </w:r>
      <w:r w:rsidR="000B4BE1">
        <w:rPr>
          <w:rFonts w:ascii="Times New Roman" w:hAnsi="Times New Roman" w:cs="Times New Roman"/>
          <w:sz w:val="22"/>
          <w:szCs w:val="22"/>
        </w:rPr>
        <w:t>d</w:t>
      </w:r>
      <w:r>
        <w:rPr>
          <w:rFonts w:ascii="Times New Roman" w:hAnsi="Times New Roman" w:cs="Times New Roman"/>
          <w:sz w:val="22"/>
          <w:szCs w:val="22"/>
        </w:rPr>
        <w:t>roit, histoire, philosophie, 2</w:t>
      </w:r>
      <w:r w:rsidRPr="00760777">
        <w:rPr>
          <w:rFonts w:ascii="Times New Roman" w:hAnsi="Times New Roman" w:cs="Times New Roman"/>
          <w:sz w:val="22"/>
          <w:szCs w:val="22"/>
          <w:vertAlign w:val="superscript"/>
        </w:rPr>
        <w:t>e</w:t>
      </w:r>
      <w:r w:rsidR="00121CA4">
        <w:rPr>
          <w:rFonts w:ascii="Times New Roman" w:hAnsi="Times New Roman" w:cs="Times New Roman"/>
          <w:sz w:val="22"/>
          <w:szCs w:val="22"/>
        </w:rPr>
        <w:t xml:space="preserve"> éd. 2014 (ouvrage collectif)</w:t>
      </w:r>
    </w:p>
    <w:p w14:paraId="65BED7B8" w14:textId="77777777" w:rsidR="002B2D56" w:rsidRDefault="002B2D56" w:rsidP="009B58D6">
      <w:pPr>
        <w:jc w:val="both"/>
        <w:rPr>
          <w:rFonts w:ascii="Times" w:hAnsi="Times"/>
          <w:i/>
          <w:sz w:val="22"/>
          <w:szCs w:val="22"/>
        </w:rPr>
      </w:pPr>
    </w:p>
    <w:p w14:paraId="00C30594" w14:textId="381476C8" w:rsidR="009B58D6" w:rsidRPr="002B2D56" w:rsidRDefault="009B58D6" w:rsidP="009B58D6">
      <w:pPr>
        <w:jc w:val="both"/>
        <w:rPr>
          <w:rFonts w:ascii="Times" w:hAnsi="Times"/>
          <w:i/>
          <w:sz w:val="22"/>
          <w:szCs w:val="22"/>
        </w:rPr>
      </w:pPr>
      <w:r w:rsidRPr="002B2D56">
        <w:rPr>
          <w:rFonts w:ascii="Times" w:hAnsi="Times"/>
          <w:i/>
          <w:sz w:val="22"/>
          <w:szCs w:val="22"/>
        </w:rPr>
        <w:t>A paraître</w:t>
      </w:r>
      <w:r w:rsidR="002B2D56">
        <w:rPr>
          <w:rFonts w:ascii="Times" w:hAnsi="Times"/>
          <w:i/>
          <w:sz w:val="22"/>
          <w:szCs w:val="22"/>
        </w:rPr>
        <w:t> :</w:t>
      </w:r>
    </w:p>
    <w:p w14:paraId="54B9BA08" w14:textId="77777777" w:rsidR="009B58D6" w:rsidRPr="00121CA4" w:rsidRDefault="009B58D6" w:rsidP="009B58D6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</w:t>
      </w:r>
      <w:r w:rsidRPr="00E80E6A">
        <w:rPr>
          <w:rFonts w:ascii="Times" w:hAnsi="Times"/>
          <w:sz w:val="22"/>
          <w:szCs w:val="22"/>
        </w:rPr>
        <w:t xml:space="preserve">Droit des sûretés </w:t>
      </w:r>
      <w:r>
        <w:rPr>
          <w:rFonts w:ascii="Times" w:hAnsi="Times"/>
          <w:sz w:val="22"/>
          <w:szCs w:val="22"/>
        </w:rPr>
        <w:t>(avec Ph. Théry), Précis Domat, LGDJ</w:t>
      </w:r>
    </w:p>
    <w:p w14:paraId="7AE6BBE4" w14:textId="77777777" w:rsidR="009B58D6" w:rsidRDefault="009B58D6" w:rsidP="001C115E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3B240A22" w14:textId="7422B8BE" w:rsidR="00214A2B" w:rsidRDefault="009B58D6" w:rsidP="00214A2B">
      <w:pPr>
        <w:jc w:val="both"/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>2. Chroniques</w:t>
      </w:r>
    </w:p>
    <w:p w14:paraId="29BF611F" w14:textId="56816332" w:rsidR="00A334D1" w:rsidRDefault="00A334D1" w:rsidP="00214A2B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Droit des sûretés : </w:t>
      </w:r>
      <w:r w:rsidRPr="00A334D1">
        <w:rPr>
          <w:rFonts w:ascii="Times" w:hAnsi="Times"/>
          <w:i/>
          <w:sz w:val="22"/>
          <w:szCs w:val="22"/>
        </w:rPr>
        <w:t>Revue trimestrielle de droit civil</w:t>
      </w:r>
    </w:p>
    <w:p w14:paraId="1795571E" w14:textId="45D84368" w:rsidR="00214A2B" w:rsidRDefault="00214A2B" w:rsidP="00214A2B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</w:t>
      </w:r>
      <w:r w:rsidR="00A334D1">
        <w:rPr>
          <w:rFonts w:ascii="Times" w:hAnsi="Times"/>
          <w:sz w:val="22"/>
          <w:szCs w:val="22"/>
        </w:rPr>
        <w:t>S</w:t>
      </w:r>
      <w:r>
        <w:rPr>
          <w:rFonts w:ascii="Times" w:hAnsi="Times"/>
          <w:sz w:val="22"/>
          <w:szCs w:val="22"/>
        </w:rPr>
        <w:t xml:space="preserve">ûretés </w:t>
      </w:r>
      <w:r w:rsidR="00A334D1">
        <w:rPr>
          <w:rFonts w:ascii="Times" w:hAnsi="Times"/>
          <w:sz w:val="22"/>
          <w:szCs w:val="22"/>
        </w:rPr>
        <w:t>immobilières</w:t>
      </w:r>
      <w:r>
        <w:rPr>
          <w:rFonts w:ascii="Times" w:hAnsi="Times"/>
          <w:sz w:val="22"/>
          <w:szCs w:val="22"/>
        </w:rPr>
        <w:t xml:space="preserve"> : </w:t>
      </w:r>
      <w:proofErr w:type="spellStart"/>
      <w:r>
        <w:rPr>
          <w:rFonts w:ascii="Times" w:hAnsi="Times"/>
          <w:i/>
          <w:sz w:val="22"/>
          <w:szCs w:val="22"/>
        </w:rPr>
        <w:t>Defrénois</w:t>
      </w:r>
      <w:proofErr w:type="spellEnd"/>
      <w:r>
        <w:rPr>
          <w:rFonts w:ascii="Times" w:hAnsi="Times"/>
          <w:sz w:val="22"/>
          <w:szCs w:val="22"/>
        </w:rPr>
        <w:t xml:space="preserve"> </w:t>
      </w:r>
    </w:p>
    <w:p w14:paraId="4BA8A353" w14:textId="77777777" w:rsidR="00214A2B" w:rsidRPr="00B53CD6" w:rsidRDefault="00214A2B" w:rsidP="001C115E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64C8F57F" w14:textId="3AE08843" w:rsidR="009A2EF9" w:rsidRDefault="009B58D6" w:rsidP="006265C5">
      <w:pPr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3. </w:t>
      </w:r>
      <w:r w:rsidR="009A2EF9">
        <w:rPr>
          <w:rFonts w:ascii="Times New Roman" w:hAnsi="Times New Roman" w:cs="Times New Roman"/>
          <w:b/>
          <w:sz w:val="22"/>
          <w:szCs w:val="22"/>
        </w:rPr>
        <w:t xml:space="preserve">Articles </w:t>
      </w:r>
    </w:p>
    <w:p w14:paraId="325074BB" w14:textId="69EC08A2" w:rsidR="00A334D1" w:rsidRDefault="00D04E99" w:rsidP="00A334D1">
      <w:pPr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334D1">
        <w:rPr>
          <w:rFonts w:ascii="Times New Roman" w:hAnsi="Times New Roman" w:cs="Times New Roman"/>
          <w:b/>
          <w:sz w:val="22"/>
          <w:szCs w:val="22"/>
        </w:rPr>
        <w:t xml:space="preserve"> (i) Immobilier </w:t>
      </w:r>
    </w:p>
    <w:p w14:paraId="539AE6A0" w14:textId="77777777" w:rsidR="00A334D1" w:rsidRPr="00A334D1" w:rsidRDefault="00A334D1" w:rsidP="00A334D1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Retour sur la nature juridique des droits de préemption », in </w:t>
      </w:r>
      <w:r>
        <w:rPr>
          <w:rFonts w:ascii="Times" w:hAnsi="Times"/>
          <w:i/>
          <w:sz w:val="22"/>
          <w:szCs w:val="22"/>
        </w:rPr>
        <w:t>Mélanges en l’honneur de Corinne Saint-</w:t>
      </w:r>
      <w:proofErr w:type="spellStart"/>
      <w:r>
        <w:rPr>
          <w:rFonts w:ascii="Times" w:hAnsi="Times"/>
          <w:i/>
          <w:sz w:val="22"/>
          <w:szCs w:val="22"/>
        </w:rPr>
        <w:t>Alary</w:t>
      </w:r>
      <w:proofErr w:type="spellEnd"/>
      <w:r>
        <w:rPr>
          <w:rFonts w:ascii="Times" w:hAnsi="Times"/>
          <w:i/>
          <w:sz w:val="22"/>
          <w:szCs w:val="22"/>
        </w:rPr>
        <w:t xml:space="preserve"> </w:t>
      </w:r>
      <w:proofErr w:type="spellStart"/>
      <w:r>
        <w:rPr>
          <w:rFonts w:ascii="Times" w:hAnsi="Times"/>
          <w:i/>
          <w:sz w:val="22"/>
          <w:szCs w:val="22"/>
        </w:rPr>
        <w:t>Houin</w:t>
      </w:r>
      <w:proofErr w:type="spellEnd"/>
      <w:r>
        <w:rPr>
          <w:rFonts w:ascii="Times" w:hAnsi="Times"/>
          <w:sz w:val="22"/>
          <w:szCs w:val="22"/>
        </w:rPr>
        <w:t xml:space="preserve"> (à paraître). </w:t>
      </w:r>
    </w:p>
    <w:p w14:paraId="788E66E8" w14:textId="77777777" w:rsidR="00A334D1" w:rsidRDefault="00A334D1" w:rsidP="00A334D1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Nullité et résolution conventionnelles : quelle efficacité en matière de mutation immobilière », </w:t>
      </w:r>
      <w:r>
        <w:rPr>
          <w:rFonts w:ascii="Times" w:hAnsi="Times"/>
          <w:i/>
          <w:sz w:val="22"/>
          <w:szCs w:val="22"/>
        </w:rPr>
        <w:t xml:space="preserve">in Mélanges en l’honneur de Laurent </w:t>
      </w:r>
      <w:proofErr w:type="spellStart"/>
      <w:r>
        <w:rPr>
          <w:rFonts w:ascii="Times" w:hAnsi="Times"/>
          <w:i/>
          <w:sz w:val="22"/>
          <w:szCs w:val="22"/>
        </w:rPr>
        <w:t>Aynes</w:t>
      </w:r>
      <w:proofErr w:type="spellEnd"/>
      <w:r>
        <w:rPr>
          <w:rFonts w:ascii="Times" w:hAnsi="Times"/>
          <w:i/>
          <w:sz w:val="22"/>
          <w:szCs w:val="22"/>
        </w:rPr>
        <w:t xml:space="preserve">, </w:t>
      </w:r>
      <w:r>
        <w:rPr>
          <w:rFonts w:ascii="Times" w:hAnsi="Times"/>
          <w:sz w:val="22"/>
          <w:szCs w:val="22"/>
        </w:rPr>
        <w:t>LGDJ, 2019, p. 267 s.</w:t>
      </w:r>
    </w:p>
    <w:p w14:paraId="0A0EC9DF" w14:textId="77777777" w:rsidR="00A334D1" w:rsidRDefault="00A334D1" w:rsidP="00A334D1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L’impact de la loi </w:t>
      </w:r>
      <w:proofErr w:type="spellStart"/>
      <w:r>
        <w:rPr>
          <w:rFonts w:ascii="Times" w:hAnsi="Times"/>
          <w:sz w:val="22"/>
          <w:szCs w:val="22"/>
        </w:rPr>
        <w:t>Elan</w:t>
      </w:r>
      <w:proofErr w:type="spellEnd"/>
      <w:r>
        <w:rPr>
          <w:rFonts w:ascii="Times" w:hAnsi="Times"/>
          <w:sz w:val="22"/>
          <w:szCs w:val="22"/>
        </w:rPr>
        <w:t xml:space="preserve"> sur les ventes immobilières », </w:t>
      </w:r>
      <w:r w:rsidRPr="003F6CEF">
        <w:rPr>
          <w:rFonts w:ascii="Times" w:hAnsi="Times"/>
          <w:i/>
          <w:sz w:val="22"/>
          <w:szCs w:val="22"/>
        </w:rPr>
        <w:t>RDI</w:t>
      </w:r>
      <w:r>
        <w:rPr>
          <w:rFonts w:ascii="Times" w:hAnsi="Times"/>
          <w:sz w:val="22"/>
          <w:szCs w:val="22"/>
        </w:rPr>
        <w:t xml:space="preserve"> 2019, n° 1, p. 38 s. </w:t>
      </w:r>
    </w:p>
    <w:p w14:paraId="74631F97" w14:textId="77777777" w:rsidR="00A334D1" w:rsidRDefault="00A334D1" w:rsidP="00A334D1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Vers une réforme de la publicité foncière » (avec M. Julienne), </w:t>
      </w:r>
      <w:proofErr w:type="spellStart"/>
      <w:r>
        <w:rPr>
          <w:rFonts w:ascii="Times" w:hAnsi="Times"/>
          <w:sz w:val="22"/>
          <w:szCs w:val="22"/>
        </w:rPr>
        <w:t>Defrénois</w:t>
      </w:r>
      <w:proofErr w:type="spellEnd"/>
      <w:r>
        <w:rPr>
          <w:rFonts w:ascii="Times" w:hAnsi="Times"/>
          <w:sz w:val="22"/>
          <w:szCs w:val="22"/>
        </w:rPr>
        <w:t>, janv. 2019, n° 144v5, p. 23</w:t>
      </w:r>
    </w:p>
    <w:p w14:paraId="19BFCACF" w14:textId="77777777" w:rsidR="00A334D1" w:rsidRDefault="00A334D1" w:rsidP="00A334D1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lastRenderedPageBreak/>
        <w:t xml:space="preserve">- « Le sort des honoraires de négociation en cas de préemption par le locataire : regard critique sur un arrêt », </w:t>
      </w:r>
      <w:r w:rsidRPr="00946866">
        <w:rPr>
          <w:rFonts w:ascii="Times" w:hAnsi="Times"/>
          <w:i/>
          <w:sz w:val="22"/>
          <w:szCs w:val="22"/>
        </w:rPr>
        <w:t>JCP G</w:t>
      </w:r>
      <w:r>
        <w:rPr>
          <w:rFonts w:ascii="Times" w:hAnsi="Times"/>
          <w:sz w:val="22"/>
          <w:szCs w:val="22"/>
        </w:rPr>
        <w:t>, 24 sept. 2018, 984</w:t>
      </w:r>
    </w:p>
    <w:p w14:paraId="6DD430DA" w14:textId="77777777" w:rsidR="00A334D1" w:rsidRPr="00946866" w:rsidRDefault="00A334D1" w:rsidP="00A334D1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La prolifération des droits de préemption privés », </w:t>
      </w:r>
      <w:proofErr w:type="spellStart"/>
      <w:r>
        <w:rPr>
          <w:rFonts w:ascii="Times" w:hAnsi="Times"/>
          <w:i/>
          <w:sz w:val="22"/>
          <w:szCs w:val="22"/>
        </w:rPr>
        <w:t>Defrénois</w:t>
      </w:r>
      <w:proofErr w:type="spellEnd"/>
      <w:r>
        <w:rPr>
          <w:rFonts w:ascii="Times" w:hAnsi="Times"/>
          <w:sz w:val="22"/>
          <w:szCs w:val="22"/>
        </w:rPr>
        <w:t>, mars 2018, n° 11, p. 20</w:t>
      </w:r>
    </w:p>
    <w:p w14:paraId="00630A3E" w14:textId="77777777" w:rsidR="00A334D1" w:rsidRPr="00A43167" w:rsidRDefault="00A334D1" w:rsidP="00A334D1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Négocier, promettre et vendre un immeuble après l’ordonnance du 10 février 2016 », </w:t>
      </w:r>
      <w:r>
        <w:rPr>
          <w:rFonts w:ascii="Times" w:hAnsi="Times"/>
          <w:i/>
          <w:sz w:val="22"/>
          <w:szCs w:val="22"/>
        </w:rPr>
        <w:t xml:space="preserve">Bull. </w:t>
      </w:r>
      <w:proofErr w:type="spellStart"/>
      <w:r>
        <w:rPr>
          <w:rFonts w:ascii="Times" w:hAnsi="Times"/>
          <w:i/>
          <w:sz w:val="22"/>
          <w:szCs w:val="22"/>
        </w:rPr>
        <w:t>Cridon</w:t>
      </w:r>
      <w:proofErr w:type="spellEnd"/>
      <w:r>
        <w:rPr>
          <w:rFonts w:ascii="Times" w:hAnsi="Times"/>
          <w:i/>
          <w:sz w:val="22"/>
          <w:szCs w:val="22"/>
        </w:rPr>
        <w:t xml:space="preserve"> de Paris, </w:t>
      </w:r>
      <w:r>
        <w:rPr>
          <w:rFonts w:ascii="Times" w:hAnsi="Times"/>
          <w:sz w:val="22"/>
          <w:szCs w:val="22"/>
        </w:rPr>
        <w:t>15 sept. 2016, p. 4 s.</w:t>
      </w:r>
    </w:p>
    <w:p w14:paraId="728CA77D" w14:textId="77777777" w:rsidR="00A334D1" w:rsidRDefault="00A334D1" w:rsidP="00A334D1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- « </w:t>
      </w:r>
      <w:r w:rsidRPr="000C7E22">
        <w:rPr>
          <w:rFonts w:ascii="Times" w:hAnsi="Times"/>
          <w:sz w:val="22"/>
          <w:szCs w:val="22"/>
        </w:rPr>
        <w:t>Faut-il « rebaptiser » les clauses de substitution après la réforme du droit des obligations ?</w:t>
      </w:r>
      <w:r>
        <w:rPr>
          <w:rFonts w:ascii="Times" w:hAnsi="Times"/>
          <w:sz w:val="22"/>
          <w:szCs w:val="22"/>
        </w:rPr>
        <w:t xml:space="preserve"> », </w:t>
      </w:r>
      <w:r w:rsidRPr="000C7E22">
        <w:rPr>
          <w:rFonts w:ascii="Times" w:hAnsi="Times"/>
          <w:i/>
          <w:sz w:val="22"/>
          <w:szCs w:val="22"/>
        </w:rPr>
        <w:t xml:space="preserve">JCP N </w:t>
      </w:r>
      <w:r>
        <w:rPr>
          <w:rFonts w:ascii="Times" w:hAnsi="Times"/>
          <w:sz w:val="22"/>
          <w:szCs w:val="22"/>
        </w:rPr>
        <w:t>2016, 1194</w:t>
      </w:r>
    </w:p>
    <w:p w14:paraId="190264BE" w14:textId="77777777" w:rsidR="00A334D1" w:rsidRDefault="00A334D1" w:rsidP="00A334D1">
      <w:pPr>
        <w:jc w:val="both"/>
        <w:rPr>
          <w:rFonts w:ascii="Times" w:hAnsi="Times"/>
          <w:sz w:val="22"/>
          <w:szCs w:val="22"/>
        </w:rPr>
      </w:pPr>
      <w:r w:rsidRPr="001C115E">
        <w:rPr>
          <w:rFonts w:ascii="Times" w:hAnsi="Times"/>
          <w:sz w:val="22"/>
          <w:szCs w:val="22"/>
        </w:rPr>
        <w:t xml:space="preserve">- « L’incidence des règles sur la nullité, la caducité et les restitutions », in </w:t>
      </w:r>
      <w:r w:rsidRPr="001C115E">
        <w:rPr>
          <w:rFonts w:ascii="Times" w:hAnsi="Times"/>
          <w:i/>
          <w:sz w:val="22"/>
          <w:szCs w:val="22"/>
        </w:rPr>
        <w:t xml:space="preserve">L’impact de la réforme des obligations sur le droit immobilier, </w:t>
      </w:r>
      <w:r w:rsidRPr="00121CA4">
        <w:rPr>
          <w:rFonts w:ascii="Times" w:hAnsi="Times"/>
          <w:i/>
          <w:sz w:val="22"/>
          <w:szCs w:val="22"/>
        </w:rPr>
        <w:t xml:space="preserve">RDI </w:t>
      </w:r>
      <w:r>
        <w:rPr>
          <w:rFonts w:ascii="Times" w:hAnsi="Times"/>
          <w:sz w:val="22"/>
          <w:szCs w:val="22"/>
        </w:rPr>
        <w:t>juin 2016</w:t>
      </w:r>
    </w:p>
    <w:p w14:paraId="0BDF9854" w14:textId="77777777" w:rsidR="00A334D1" w:rsidRPr="001C115E" w:rsidRDefault="00A334D1" w:rsidP="00A334D1">
      <w:pPr>
        <w:jc w:val="both"/>
        <w:rPr>
          <w:rFonts w:ascii="Times" w:hAnsi="Times" w:cs="Times New Roman"/>
          <w:sz w:val="22"/>
          <w:szCs w:val="22"/>
        </w:rPr>
      </w:pPr>
      <w:r w:rsidRPr="001C115E">
        <w:rPr>
          <w:rFonts w:ascii="Times" w:hAnsi="Times" w:cs="Times New Roman"/>
          <w:sz w:val="22"/>
          <w:szCs w:val="22"/>
        </w:rPr>
        <w:t xml:space="preserve">- « Volte-face du </w:t>
      </w:r>
      <w:proofErr w:type="spellStart"/>
      <w:r w:rsidRPr="001C115E">
        <w:rPr>
          <w:rFonts w:ascii="Times" w:hAnsi="Times" w:cs="Times New Roman"/>
          <w:sz w:val="22"/>
          <w:szCs w:val="22"/>
        </w:rPr>
        <w:t>préempteur</w:t>
      </w:r>
      <w:proofErr w:type="spellEnd"/>
      <w:r w:rsidRPr="001C115E">
        <w:rPr>
          <w:rFonts w:ascii="Times" w:hAnsi="Times" w:cs="Times New Roman"/>
          <w:sz w:val="22"/>
          <w:szCs w:val="22"/>
        </w:rPr>
        <w:t xml:space="preserve"> urbain : le propriétaire peut-il agir contre la commune en exécution forcée de la vente ? », </w:t>
      </w:r>
      <w:r w:rsidRPr="00121CA4">
        <w:rPr>
          <w:rFonts w:ascii="Times" w:hAnsi="Times" w:cs="Times New Roman"/>
          <w:i/>
          <w:sz w:val="22"/>
          <w:szCs w:val="22"/>
        </w:rPr>
        <w:t xml:space="preserve">JCP N </w:t>
      </w:r>
      <w:r w:rsidRPr="001C115E">
        <w:rPr>
          <w:rFonts w:ascii="Times" w:hAnsi="Times" w:cs="Times New Roman"/>
          <w:sz w:val="22"/>
          <w:szCs w:val="22"/>
        </w:rPr>
        <w:t>2016, 1131</w:t>
      </w:r>
    </w:p>
    <w:p w14:paraId="1BE3970C" w14:textId="77777777" w:rsidR="00A334D1" w:rsidRDefault="00A334D1" w:rsidP="00A334D1">
      <w:pPr>
        <w:jc w:val="both"/>
        <w:rPr>
          <w:rFonts w:ascii="Times" w:hAnsi="Times" w:cs="Times New Roman"/>
          <w:sz w:val="22"/>
          <w:szCs w:val="22"/>
        </w:rPr>
      </w:pPr>
      <w:r w:rsidRPr="001C115E">
        <w:rPr>
          <w:rFonts w:ascii="Times" w:hAnsi="Times" w:cs="Times New Roman"/>
          <w:sz w:val="22"/>
          <w:szCs w:val="22"/>
        </w:rPr>
        <w:t xml:space="preserve">- « Copropriété : le droit de jouissance privatif sur parties communes reste perpétuel », </w:t>
      </w:r>
      <w:r w:rsidRPr="001C115E">
        <w:rPr>
          <w:rFonts w:ascii="Times" w:hAnsi="Times" w:cs="Times New Roman"/>
          <w:i/>
          <w:sz w:val="22"/>
          <w:szCs w:val="22"/>
        </w:rPr>
        <w:t xml:space="preserve">Bull. </w:t>
      </w:r>
      <w:proofErr w:type="spellStart"/>
      <w:r w:rsidRPr="001C115E">
        <w:rPr>
          <w:rFonts w:ascii="Times" w:hAnsi="Times" w:cs="Times New Roman"/>
          <w:i/>
          <w:sz w:val="22"/>
          <w:szCs w:val="22"/>
        </w:rPr>
        <w:t>Cridon</w:t>
      </w:r>
      <w:proofErr w:type="spellEnd"/>
      <w:r w:rsidRPr="001C115E">
        <w:rPr>
          <w:rFonts w:ascii="Times" w:hAnsi="Times" w:cs="Times New Roman"/>
          <w:i/>
          <w:sz w:val="22"/>
          <w:szCs w:val="22"/>
        </w:rPr>
        <w:t xml:space="preserve"> Paris</w:t>
      </w:r>
      <w:r w:rsidRPr="001C115E">
        <w:rPr>
          <w:rFonts w:ascii="Times" w:hAnsi="Times" w:cs="Times New Roman"/>
          <w:sz w:val="22"/>
          <w:szCs w:val="22"/>
        </w:rPr>
        <w:t>, mars 2015</w:t>
      </w:r>
    </w:p>
    <w:p w14:paraId="05267A9C" w14:textId="77777777" w:rsidR="00A334D1" w:rsidRPr="009B58D6" w:rsidRDefault="00A334D1" w:rsidP="00A334D1">
      <w:pPr>
        <w:jc w:val="both"/>
        <w:rPr>
          <w:rFonts w:ascii="Times" w:hAnsi="Times"/>
          <w:sz w:val="22"/>
          <w:szCs w:val="22"/>
        </w:rPr>
      </w:pPr>
      <w:r w:rsidRPr="001C115E">
        <w:rPr>
          <w:rFonts w:ascii="Times" w:hAnsi="Times"/>
          <w:sz w:val="22"/>
          <w:szCs w:val="22"/>
        </w:rPr>
        <w:t xml:space="preserve">- « La distinction entre propriété publique et domanialité publique », </w:t>
      </w:r>
      <w:r w:rsidRPr="001C115E">
        <w:rPr>
          <w:rFonts w:ascii="Times" w:hAnsi="Times"/>
          <w:i/>
          <w:sz w:val="22"/>
          <w:szCs w:val="22"/>
        </w:rPr>
        <w:t>RDA</w:t>
      </w:r>
      <w:r w:rsidRPr="001C115E">
        <w:rPr>
          <w:rFonts w:ascii="Times" w:hAnsi="Times"/>
          <w:sz w:val="22"/>
          <w:szCs w:val="22"/>
        </w:rPr>
        <w:t>, oct. 2013, p. 44 s.</w:t>
      </w:r>
    </w:p>
    <w:p w14:paraId="303A5E95" w14:textId="77E9CFF8" w:rsidR="00A334D1" w:rsidRDefault="00A334D1" w:rsidP="00A334D1">
      <w:pPr>
        <w:jc w:val="both"/>
        <w:rPr>
          <w:rFonts w:ascii="Times" w:hAnsi="Times" w:cs="Times New Roman"/>
          <w:sz w:val="22"/>
          <w:szCs w:val="22"/>
        </w:rPr>
      </w:pPr>
      <w:r w:rsidRPr="001C115E">
        <w:rPr>
          <w:rFonts w:ascii="Times" w:hAnsi="Times" w:cs="Times New Roman"/>
          <w:sz w:val="22"/>
          <w:szCs w:val="22"/>
        </w:rPr>
        <w:t xml:space="preserve">- « L’évolution contemporaine du droit de propriété », </w:t>
      </w:r>
      <w:r w:rsidRPr="001C115E">
        <w:rPr>
          <w:rFonts w:ascii="Times" w:hAnsi="Times" w:cs="Times New Roman"/>
          <w:i/>
          <w:sz w:val="22"/>
          <w:szCs w:val="22"/>
        </w:rPr>
        <w:t>in Les piliers du droit civil,</w:t>
      </w:r>
      <w:r w:rsidRPr="001C115E">
        <w:rPr>
          <w:rFonts w:ascii="Times" w:hAnsi="Times" w:cs="Times New Roman"/>
          <w:sz w:val="22"/>
          <w:szCs w:val="22"/>
        </w:rPr>
        <w:t xml:space="preserve"> Mare &amp; Martin, 2015, p. 139 s.</w:t>
      </w:r>
    </w:p>
    <w:p w14:paraId="5FDC4937" w14:textId="77777777" w:rsidR="00F17F9D" w:rsidRPr="001C115E" w:rsidRDefault="00F17F9D" w:rsidP="00A334D1">
      <w:pPr>
        <w:jc w:val="both"/>
        <w:rPr>
          <w:rFonts w:ascii="Times" w:hAnsi="Times" w:cs="Times New Roman"/>
          <w:sz w:val="22"/>
          <w:szCs w:val="22"/>
        </w:rPr>
      </w:pPr>
    </w:p>
    <w:p w14:paraId="52D84CC7" w14:textId="135545DE" w:rsidR="009B58D6" w:rsidRDefault="00A334D1" w:rsidP="00A334D1">
      <w:pPr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9B58D6">
        <w:rPr>
          <w:rFonts w:ascii="Times New Roman" w:hAnsi="Times New Roman" w:cs="Times New Roman"/>
          <w:b/>
          <w:sz w:val="22"/>
          <w:szCs w:val="22"/>
        </w:rPr>
        <w:t>(</w:t>
      </w:r>
      <w:r>
        <w:rPr>
          <w:rFonts w:ascii="Times New Roman" w:hAnsi="Times New Roman" w:cs="Times New Roman"/>
          <w:b/>
          <w:sz w:val="22"/>
          <w:szCs w:val="22"/>
        </w:rPr>
        <w:t>i</w:t>
      </w:r>
      <w:r w:rsidR="009B58D6">
        <w:rPr>
          <w:rFonts w:ascii="Times New Roman" w:hAnsi="Times New Roman" w:cs="Times New Roman"/>
          <w:b/>
          <w:sz w:val="22"/>
          <w:szCs w:val="22"/>
        </w:rPr>
        <w:t xml:space="preserve">i) Sûretés </w:t>
      </w:r>
    </w:p>
    <w:p w14:paraId="1BB9E448" w14:textId="744BB5C8" w:rsidR="008A6E37" w:rsidRDefault="008A6E37" w:rsidP="009B58D6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Acquisition en commun : privilège de prêteur de deniers et publicité foncière » (avec Ph. Théry), </w:t>
      </w:r>
      <w:r w:rsidRPr="008A6E37">
        <w:rPr>
          <w:rFonts w:ascii="Times" w:hAnsi="Times"/>
          <w:i/>
          <w:sz w:val="22"/>
          <w:szCs w:val="22"/>
        </w:rPr>
        <w:t>Recueil Dalloz</w:t>
      </w:r>
      <w:r>
        <w:rPr>
          <w:rFonts w:ascii="Times" w:hAnsi="Times"/>
          <w:sz w:val="22"/>
          <w:szCs w:val="22"/>
        </w:rPr>
        <w:t xml:space="preserve">, juin 2019  </w:t>
      </w:r>
    </w:p>
    <w:p w14:paraId="245EBB9C" w14:textId="6ECF248B" w:rsidR="00946866" w:rsidRDefault="00D04E99" w:rsidP="009B58D6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</w:t>
      </w:r>
      <w:r w:rsidR="00946866">
        <w:rPr>
          <w:rFonts w:ascii="Times" w:hAnsi="Times"/>
          <w:sz w:val="22"/>
          <w:szCs w:val="22"/>
        </w:rPr>
        <w:t xml:space="preserve">« L’influence de la future réforme des sûretés sur la banque de détail », </w:t>
      </w:r>
      <w:r w:rsidR="00946866" w:rsidRPr="00946866">
        <w:rPr>
          <w:rFonts w:ascii="Times" w:hAnsi="Times"/>
          <w:i/>
          <w:sz w:val="22"/>
          <w:szCs w:val="22"/>
        </w:rPr>
        <w:t>Revue de droit bancaire et financier</w:t>
      </w:r>
      <w:r w:rsidR="00946866">
        <w:rPr>
          <w:rFonts w:ascii="Times" w:hAnsi="Times"/>
          <w:sz w:val="22"/>
          <w:szCs w:val="22"/>
        </w:rPr>
        <w:t>, n° 5, sept. 2018, dossier 28</w:t>
      </w:r>
    </w:p>
    <w:p w14:paraId="614669A7" w14:textId="45190042" w:rsidR="00946866" w:rsidRDefault="00946866" w:rsidP="009B58D6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L’influence de la </w:t>
      </w:r>
      <w:r w:rsidR="000B4BE1">
        <w:rPr>
          <w:rFonts w:ascii="Times" w:hAnsi="Times"/>
          <w:sz w:val="22"/>
          <w:szCs w:val="22"/>
        </w:rPr>
        <w:t xml:space="preserve">future </w:t>
      </w:r>
      <w:r>
        <w:rPr>
          <w:rFonts w:ascii="Times" w:hAnsi="Times"/>
          <w:sz w:val="22"/>
          <w:szCs w:val="22"/>
        </w:rPr>
        <w:t xml:space="preserve">réforme des sûretés sur le droit de la construction », </w:t>
      </w:r>
      <w:r w:rsidRPr="00946866">
        <w:rPr>
          <w:rFonts w:ascii="Times" w:hAnsi="Times"/>
          <w:i/>
          <w:sz w:val="22"/>
          <w:szCs w:val="22"/>
        </w:rPr>
        <w:t>Revue de droit immobilier</w:t>
      </w:r>
      <w:r>
        <w:rPr>
          <w:rFonts w:ascii="Times" w:hAnsi="Times"/>
          <w:sz w:val="22"/>
          <w:szCs w:val="22"/>
        </w:rPr>
        <w:t>, 2018, n° 4, p. 200</w:t>
      </w:r>
    </w:p>
    <w:p w14:paraId="2301AB54" w14:textId="77777777" w:rsidR="009B58D6" w:rsidRDefault="009B58D6" w:rsidP="009B58D6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La réalisation </w:t>
      </w:r>
      <w:r w:rsidRPr="000C7E22">
        <w:rPr>
          <w:rFonts w:ascii="Times" w:hAnsi="Times"/>
          <w:i/>
          <w:sz w:val="22"/>
          <w:szCs w:val="22"/>
        </w:rPr>
        <w:t xml:space="preserve">post mortem </w:t>
      </w:r>
      <w:r>
        <w:rPr>
          <w:rFonts w:ascii="Times" w:hAnsi="Times"/>
          <w:sz w:val="22"/>
          <w:szCs w:val="22"/>
        </w:rPr>
        <w:t xml:space="preserve">des sûretés », </w:t>
      </w:r>
      <w:r w:rsidRPr="00042341">
        <w:rPr>
          <w:rFonts w:ascii="Times" w:hAnsi="Times"/>
          <w:i/>
          <w:sz w:val="22"/>
          <w:szCs w:val="22"/>
        </w:rPr>
        <w:t xml:space="preserve">JCP N </w:t>
      </w:r>
      <w:r w:rsidRPr="00042341">
        <w:rPr>
          <w:rFonts w:ascii="Times" w:hAnsi="Times"/>
          <w:sz w:val="22"/>
          <w:szCs w:val="22"/>
        </w:rPr>
        <w:t>2017, 1145</w:t>
      </w:r>
    </w:p>
    <w:p w14:paraId="12168159" w14:textId="77777777" w:rsidR="009B58D6" w:rsidRDefault="009B58D6" w:rsidP="009B58D6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L’utilisation de sûretés en garantie de l’exécution des sentences arbitrales internationales », in </w:t>
      </w:r>
      <w:r>
        <w:rPr>
          <w:rFonts w:ascii="Times" w:hAnsi="Times"/>
          <w:i/>
          <w:sz w:val="22"/>
          <w:szCs w:val="22"/>
        </w:rPr>
        <w:t xml:space="preserve">L’exécution des sentences arbitrales internationales, </w:t>
      </w:r>
      <w:r>
        <w:rPr>
          <w:rFonts w:ascii="Times" w:hAnsi="Times"/>
          <w:sz w:val="22"/>
          <w:szCs w:val="22"/>
        </w:rPr>
        <w:t xml:space="preserve">LGDJ, 2017, p. 67 s., également publié in </w:t>
      </w:r>
      <w:r>
        <w:rPr>
          <w:rFonts w:ascii="Times" w:hAnsi="Times"/>
          <w:i/>
          <w:sz w:val="22"/>
          <w:szCs w:val="22"/>
        </w:rPr>
        <w:t xml:space="preserve">Cahiers de l’arbitrage, </w:t>
      </w:r>
      <w:r>
        <w:rPr>
          <w:rFonts w:ascii="Times" w:hAnsi="Times"/>
          <w:sz w:val="22"/>
          <w:szCs w:val="22"/>
        </w:rPr>
        <w:t>2017, n° 2, p. 175 s.</w:t>
      </w:r>
    </w:p>
    <w:p w14:paraId="5A9F9B3F" w14:textId="66F6D875" w:rsidR="009B58D6" w:rsidRDefault="009B58D6" w:rsidP="009B58D6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Dix ans après, l’hypothèque immobilière revivifiée ? », </w:t>
      </w:r>
      <w:r w:rsidRPr="00A43167">
        <w:rPr>
          <w:rFonts w:ascii="Times" w:hAnsi="Times"/>
          <w:sz w:val="22"/>
          <w:szCs w:val="22"/>
        </w:rPr>
        <w:t xml:space="preserve">in </w:t>
      </w:r>
      <w:r w:rsidRPr="00A43167">
        <w:rPr>
          <w:rFonts w:ascii="Times" w:hAnsi="Times"/>
          <w:i/>
          <w:iCs/>
          <w:sz w:val="22"/>
          <w:szCs w:val="22"/>
        </w:rPr>
        <w:t xml:space="preserve">L'attractivité </w:t>
      </w:r>
      <w:r>
        <w:rPr>
          <w:rFonts w:ascii="Times" w:hAnsi="Times"/>
          <w:i/>
          <w:iCs/>
          <w:sz w:val="22"/>
          <w:szCs w:val="22"/>
        </w:rPr>
        <w:t>du droit français des sûretés dix</w:t>
      </w:r>
      <w:r w:rsidRPr="00A43167">
        <w:rPr>
          <w:rFonts w:ascii="Times" w:hAnsi="Times"/>
          <w:i/>
          <w:iCs/>
          <w:sz w:val="22"/>
          <w:szCs w:val="22"/>
        </w:rPr>
        <w:t xml:space="preserve"> ans après la réforme</w:t>
      </w:r>
      <w:r>
        <w:rPr>
          <w:rFonts w:ascii="Times" w:hAnsi="Times"/>
          <w:i/>
          <w:iCs/>
          <w:sz w:val="22"/>
          <w:szCs w:val="22"/>
        </w:rPr>
        <w:t>,</w:t>
      </w:r>
      <w:r>
        <w:rPr>
          <w:rFonts w:ascii="Times" w:hAnsi="Times"/>
          <w:sz w:val="22"/>
          <w:szCs w:val="22"/>
        </w:rPr>
        <w:t xml:space="preserve"> LGDJ, 2016, p. 163 s.</w:t>
      </w:r>
    </w:p>
    <w:p w14:paraId="29FE1D5A" w14:textId="77777777" w:rsidR="009B58D6" w:rsidRDefault="009B58D6" w:rsidP="009B58D6">
      <w:pPr>
        <w:jc w:val="both"/>
        <w:rPr>
          <w:rFonts w:ascii="Times" w:hAnsi="Times"/>
          <w:sz w:val="22"/>
          <w:szCs w:val="22"/>
        </w:rPr>
      </w:pPr>
      <w:r w:rsidRPr="001C115E">
        <w:rPr>
          <w:rFonts w:ascii="Times" w:hAnsi="Times"/>
          <w:i/>
          <w:sz w:val="22"/>
          <w:szCs w:val="22"/>
        </w:rPr>
        <w:t xml:space="preserve">- </w:t>
      </w:r>
      <w:r w:rsidRPr="001C115E">
        <w:rPr>
          <w:rFonts w:ascii="Times" w:hAnsi="Times"/>
          <w:sz w:val="22"/>
          <w:szCs w:val="22"/>
        </w:rPr>
        <w:t xml:space="preserve">« L’insuccès du prêt viager hypothécaire », </w:t>
      </w:r>
      <w:r w:rsidRPr="00121CA4">
        <w:rPr>
          <w:rFonts w:ascii="Times" w:hAnsi="Times"/>
          <w:i/>
          <w:sz w:val="22"/>
          <w:szCs w:val="22"/>
        </w:rPr>
        <w:t xml:space="preserve">JCP N </w:t>
      </w:r>
      <w:r w:rsidRPr="001C115E">
        <w:rPr>
          <w:rFonts w:ascii="Times" w:hAnsi="Times"/>
          <w:sz w:val="22"/>
          <w:szCs w:val="22"/>
        </w:rPr>
        <w:t>2016, 1103</w:t>
      </w:r>
    </w:p>
    <w:p w14:paraId="33504956" w14:textId="77777777" w:rsidR="009B58D6" w:rsidRPr="001C115E" w:rsidRDefault="009B58D6" w:rsidP="009B58D6">
      <w:pPr>
        <w:jc w:val="both"/>
        <w:rPr>
          <w:rFonts w:ascii="Times" w:hAnsi="Times"/>
          <w:sz w:val="22"/>
          <w:szCs w:val="22"/>
        </w:rPr>
      </w:pPr>
      <w:r w:rsidRPr="001C115E">
        <w:rPr>
          <w:rFonts w:ascii="Times" w:hAnsi="Times"/>
          <w:sz w:val="22"/>
          <w:szCs w:val="22"/>
        </w:rPr>
        <w:t>- « </w:t>
      </w:r>
      <w:r w:rsidRPr="001C115E">
        <w:rPr>
          <w:rFonts w:ascii="Times" w:hAnsi="Times"/>
          <w:i/>
          <w:sz w:val="22"/>
          <w:szCs w:val="22"/>
        </w:rPr>
        <w:t>Requiem</w:t>
      </w:r>
      <w:r w:rsidRPr="001C115E">
        <w:rPr>
          <w:rFonts w:ascii="Times" w:hAnsi="Times"/>
          <w:sz w:val="22"/>
          <w:szCs w:val="22"/>
        </w:rPr>
        <w:t xml:space="preserve"> pour l’hypothèque rechargeable », </w:t>
      </w:r>
      <w:r w:rsidRPr="001C115E">
        <w:rPr>
          <w:rFonts w:ascii="Times" w:hAnsi="Times"/>
          <w:i/>
          <w:sz w:val="22"/>
          <w:szCs w:val="22"/>
        </w:rPr>
        <w:t>RLDC</w:t>
      </w:r>
      <w:r w:rsidRPr="001C115E">
        <w:rPr>
          <w:rFonts w:ascii="Times" w:hAnsi="Times"/>
          <w:sz w:val="22"/>
          <w:szCs w:val="22"/>
        </w:rPr>
        <w:t>, mars 2014/113, p. 28 s.</w:t>
      </w:r>
    </w:p>
    <w:p w14:paraId="1A6E4F33" w14:textId="77777777" w:rsidR="009B58D6" w:rsidRPr="001C115E" w:rsidRDefault="009B58D6" w:rsidP="009B58D6">
      <w:pPr>
        <w:rPr>
          <w:rFonts w:ascii="Times" w:hAnsi="Times"/>
          <w:bCs/>
          <w:i/>
          <w:sz w:val="22"/>
          <w:szCs w:val="22"/>
        </w:rPr>
      </w:pPr>
      <w:r w:rsidRPr="001C115E">
        <w:rPr>
          <w:rFonts w:ascii="Times" w:hAnsi="Times"/>
          <w:bCs/>
          <w:sz w:val="22"/>
          <w:szCs w:val="22"/>
        </w:rPr>
        <w:t xml:space="preserve">- « Quel avenir pour les sûretés réelles ? », </w:t>
      </w:r>
      <w:r w:rsidRPr="001C115E">
        <w:rPr>
          <w:rFonts w:ascii="Times" w:hAnsi="Times"/>
          <w:bCs/>
          <w:i/>
          <w:sz w:val="22"/>
          <w:szCs w:val="22"/>
        </w:rPr>
        <w:t>in L’avenir du droit des biens,</w:t>
      </w:r>
      <w:r w:rsidRPr="001C115E">
        <w:rPr>
          <w:rFonts w:ascii="Times" w:hAnsi="Times"/>
          <w:bCs/>
          <w:sz w:val="22"/>
          <w:szCs w:val="22"/>
        </w:rPr>
        <w:t xml:space="preserve"> LGDJ, 2016</w:t>
      </w:r>
    </w:p>
    <w:p w14:paraId="14E112CC" w14:textId="7C718A3D" w:rsidR="009B58D6" w:rsidRPr="001C115E" w:rsidRDefault="009B58D6" w:rsidP="009B58D6">
      <w:pPr>
        <w:jc w:val="both"/>
        <w:rPr>
          <w:rFonts w:ascii="Times" w:hAnsi="Times"/>
          <w:bCs/>
          <w:sz w:val="22"/>
          <w:szCs w:val="22"/>
        </w:rPr>
      </w:pPr>
      <w:r w:rsidRPr="001C115E">
        <w:rPr>
          <w:rFonts w:ascii="Times" w:hAnsi="Times"/>
          <w:bCs/>
          <w:sz w:val="22"/>
          <w:szCs w:val="22"/>
        </w:rPr>
        <w:t>- « </w:t>
      </w:r>
      <w:r w:rsidR="00D04E99">
        <w:rPr>
          <w:rFonts w:ascii="Times" w:hAnsi="Times"/>
          <w:bCs/>
          <w:sz w:val="22"/>
          <w:szCs w:val="22"/>
        </w:rPr>
        <w:t>Le</w:t>
      </w:r>
      <w:r w:rsidRPr="001C115E">
        <w:rPr>
          <w:rFonts w:ascii="Times" w:hAnsi="Times"/>
          <w:bCs/>
          <w:sz w:val="22"/>
          <w:szCs w:val="22"/>
        </w:rPr>
        <w:t xml:space="preserve"> </w:t>
      </w:r>
      <w:r w:rsidRPr="001C115E">
        <w:rPr>
          <w:rFonts w:ascii="Times" w:hAnsi="Times"/>
          <w:bCs/>
          <w:i/>
          <w:sz w:val="22"/>
          <w:szCs w:val="22"/>
        </w:rPr>
        <w:t>numerus clausus</w:t>
      </w:r>
      <w:r w:rsidRPr="001C115E">
        <w:rPr>
          <w:rFonts w:ascii="Times" w:hAnsi="Times"/>
          <w:bCs/>
          <w:sz w:val="22"/>
          <w:szCs w:val="22"/>
        </w:rPr>
        <w:t xml:space="preserve"> des sûretés réelles », </w:t>
      </w:r>
      <w:r w:rsidRPr="001C115E">
        <w:rPr>
          <w:rFonts w:ascii="Times" w:hAnsi="Times"/>
          <w:bCs/>
          <w:i/>
          <w:sz w:val="22"/>
          <w:szCs w:val="22"/>
        </w:rPr>
        <w:t xml:space="preserve">in </w:t>
      </w:r>
      <w:r w:rsidRPr="001C115E">
        <w:rPr>
          <w:rFonts w:ascii="Times" w:hAnsi="Times"/>
          <w:bCs/>
          <w:i/>
          <w:iCs/>
          <w:sz w:val="22"/>
          <w:szCs w:val="22"/>
        </w:rPr>
        <w:t>Liberté contractuelle et droits réels</w:t>
      </w:r>
      <w:r w:rsidRPr="001C115E">
        <w:rPr>
          <w:rFonts w:ascii="Times" w:hAnsi="Times"/>
          <w:bCs/>
          <w:i/>
          <w:sz w:val="22"/>
          <w:szCs w:val="22"/>
        </w:rPr>
        <w:t xml:space="preserve">, </w:t>
      </w:r>
      <w:r w:rsidRPr="001C115E">
        <w:rPr>
          <w:rFonts w:ascii="Times" w:hAnsi="Times"/>
          <w:bCs/>
          <w:sz w:val="22"/>
          <w:szCs w:val="22"/>
        </w:rPr>
        <w:t>LGDJ, 2015.</w:t>
      </w:r>
    </w:p>
    <w:p w14:paraId="199AE997" w14:textId="77777777" w:rsidR="009B58D6" w:rsidRPr="001C115E" w:rsidRDefault="009B58D6" w:rsidP="009B58D6">
      <w:pPr>
        <w:jc w:val="both"/>
        <w:rPr>
          <w:rFonts w:ascii="Times" w:hAnsi="Times"/>
          <w:sz w:val="22"/>
          <w:szCs w:val="22"/>
        </w:rPr>
      </w:pPr>
      <w:r w:rsidRPr="001C115E">
        <w:rPr>
          <w:rFonts w:ascii="Times" w:hAnsi="Times"/>
          <w:bCs/>
          <w:sz w:val="22"/>
          <w:szCs w:val="22"/>
        </w:rPr>
        <w:t xml:space="preserve">- « Hypothèque rechargeable : rétablissement pour les professionnels (L. 20 déc. 2014) », </w:t>
      </w:r>
      <w:r w:rsidRPr="001C115E">
        <w:rPr>
          <w:rFonts w:ascii="Times" w:hAnsi="Times"/>
          <w:bCs/>
          <w:i/>
          <w:sz w:val="22"/>
          <w:szCs w:val="22"/>
        </w:rPr>
        <w:t>D</w:t>
      </w:r>
      <w:r w:rsidRPr="001C115E">
        <w:rPr>
          <w:rFonts w:ascii="Times" w:hAnsi="Times"/>
          <w:bCs/>
          <w:sz w:val="22"/>
          <w:szCs w:val="22"/>
        </w:rPr>
        <w:t>. 2015, p. 69.</w:t>
      </w:r>
    </w:p>
    <w:p w14:paraId="38148688" w14:textId="77777777" w:rsidR="00C731B9" w:rsidRPr="001C115E" w:rsidRDefault="00C731B9" w:rsidP="00C731B9">
      <w:pPr>
        <w:jc w:val="both"/>
        <w:rPr>
          <w:rFonts w:ascii="Times" w:hAnsi="Times"/>
          <w:bCs/>
          <w:sz w:val="22"/>
          <w:szCs w:val="22"/>
        </w:rPr>
      </w:pPr>
      <w:r w:rsidRPr="001C115E">
        <w:rPr>
          <w:rFonts w:ascii="Times" w:hAnsi="Times"/>
          <w:bCs/>
          <w:sz w:val="22"/>
          <w:szCs w:val="22"/>
        </w:rPr>
        <w:t xml:space="preserve">- « La clause de blocage conservatoire du compte nanti » (avec M. </w:t>
      </w:r>
      <w:r w:rsidRPr="001C115E">
        <w:rPr>
          <w:rFonts w:ascii="Times" w:hAnsi="Times"/>
          <w:bCs/>
          <w:smallCaps/>
          <w:sz w:val="22"/>
          <w:szCs w:val="22"/>
        </w:rPr>
        <w:t>Julienne</w:t>
      </w:r>
      <w:r w:rsidRPr="001C115E">
        <w:rPr>
          <w:rFonts w:ascii="Times" w:hAnsi="Times"/>
          <w:bCs/>
          <w:sz w:val="22"/>
          <w:szCs w:val="22"/>
        </w:rPr>
        <w:t xml:space="preserve">), </w:t>
      </w:r>
      <w:r w:rsidRPr="001C115E">
        <w:rPr>
          <w:rFonts w:ascii="Times" w:hAnsi="Times"/>
          <w:bCs/>
          <w:i/>
          <w:sz w:val="22"/>
          <w:szCs w:val="22"/>
        </w:rPr>
        <w:t>RLDC</w:t>
      </w:r>
      <w:r w:rsidRPr="001C115E">
        <w:rPr>
          <w:rFonts w:ascii="Times" w:hAnsi="Times"/>
          <w:bCs/>
          <w:sz w:val="22"/>
          <w:szCs w:val="22"/>
        </w:rPr>
        <w:t xml:space="preserve"> 2015/122, p. 28 s.</w:t>
      </w:r>
    </w:p>
    <w:p w14:paraId="67B39251" w14:textId="77777777" w:rsidR="008A6E37" w:rsidRPr="00B53CD6" w:rsidRDefault="008A6E37" w:rsidP="008A6E37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61335DE5" w14:textId="6F010EAE" w:rsidR="009B58D6" w:rsidRDefault="008A6E37" w:rsidP="008A6E37">
      <w:pPr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9B58D6">
        <w:rPr>
          <w:rFonts w:ascii="Times New Roman" w:hAnsi="Times New Roman" w:cs="Times New Roman"/>
          <w:b/>
          <w:sz w:val="22"/>
          <w:szCs w:val="22"/>
        </w:rPr>
        <w:t xml:space="preserve">(ii) Obligations </w:t>
      </w:r>
    </w:p>
    <w:p w14:paraId="791F39D3" w14:textId="4B08C843" w:rsidR="00946866" w:rsidRPr="00946866" w:rsidRDefault="00946866" w:rsidP="009B58D6">
      <w:pPr>
        <w:jc w:val="both"/>
        <w:rPr>
          <w:rFonts w:ascii="Times" w:hAnsi="Times"/>
          <w:i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La justice du prix », in </w:t>
      </w:r>
      <w:r>
        <w:rPr>
          <w:rFonts w:ascii="Times" w:hAnsi="Times"/>
          <w:i/>
          <w:sz w:val="22"/>
          <w:szCs w:val="22"/>
        </w:rPr>
        <w:t>L’équilibre contractue</w:t>
      </w:r>
      <w:r w:rsidR="00331620" w:rsidRPr="00331620">
        <w:rPr>
          <w:rFonts w:ascii="Times" w:hAnsi="Times"/>
          <w:i/>
          <w:sz w:val="22"/>
          <w:szCs w:val="22"/>
        </w:rPr>
        <w:t>l</w:t>
      </w:r>
      <w:r w:rsidRPr="00946866">
        <w:rPr>
          <w:rFonts w:ascii="Times" w:hAnsi="Times"/>
          <w:sz w:val="22"/>
          <w:szCs w:val="22"/>
        </w:rPr>
        <w:t xml:space="preserve">, à paraître aux </w:t>
      </w:r>
      <w:proofErr w:type="spellStart"/>
      <w:r w:rsidRPr="00946866">
        <w:rPr>
          <w:rFonts w:ascii="Times" w:hAnsi="Times"/>
          <w:sz w:val="22"/>
          <w:szCs w:val="22"/>
        </w:rPr>
        <w:t>Editions</w:t>
      </w:r>
      <w:proofErr w:type="spellEnd"/>
      <w:r w:rsidRPr="00946866">
        <w:rPr>
          <w:rFonts w:ascii="Times" w:hAnsi="Times"/>
          <w:sz w:val="22"/>
          <w:szCs w:val="22"/>
        </w:rPr>
        <w:t xml:space="preserve"> Panthéon-Assas</w:t>
      </w:r>
    </w:p>
    <w:p w14:paraId="188E8237" w14:textId="2AF79F23" w:rsidR="00712114" w:rsidRPr="00712114" w:rsidRDefault="00712114" w:rsidP="009B58D6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La modération du préjudice dans les droits français et latino-américains », in </w:t>
      </w:r>
      <w:r>
        <w:rPr>
          <w:rFonts w:ascii="Times" w:hAnsi="Times"/>
          <w:i/>
          <w:sz w:val="22"/>
          <w:szCs w:val="22"/>
        </w:rPr>
        <w:t xml:space="preserve">La responsabilité – Questions actuelles, </w:t>
      </w:r>
      <w:proofErr w:type="spellStart"/>
      <w:r>
        <w:rPr>
          <w:rFonts w:ascii="Times" w:hAnsi="Times"/>
          <w:sz w:val="22"/>
          <w:szCs w:val="22"/>
        </w:rPr>
        <w:t>Editions</w:t>
      </w:r>
      <w:proofErr w:type="spellEnd"/>
      <w:r>
        <w:rPr>
          <w:rFonts w:ascii="Times" w:hAnsi="Times"/>
          <w:sz w:val="22"/>
          <w:szCs w:val="22"/>
        </w:rPr>
        <w:t xml:space="preserve"> Panthéon-Assas, 2018, p. 127 s. </w:t>
      </w:r>
    </w:p>
    <w:p w14:paraId="07C3A593" w14:textId="77777777" w:rsidR="009B58D6" w:rsidRDefault="009B58D6" w:rsidP="009B58D6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La révision du prix », </w:t>
      </w:r>
      <w:r w:rsidRPr="00B854E9">
        <w:rPr>
          <w:rFonts w:ascii="Times" w:hAnsi="Times"/>
          <w:i/>
          <w:sz w:val="22"/>
          <w:szCs w:val="22"/>
        </w:rPr>
        <w:t>RDC</w:t>
      </w:r>
      <w:r>
        <w:rPr>
          <w:rFonts w:ascii="Times" w:hAnsi="Times"/>
          <w:sz w:val="22"/>
          <w:szCs w:val="22"/>
        </w:rPr>
        <w:t xml:space="preserve"> 2017, n° 3</w:t>
      </w:r>
    </w:p>
    <w:p w14:paraId="4179D80F" w14:textId="77777777" w:rsidR="009B58D6" w:rsidRDefault="009B58D6" w:rsidP="009B58D6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Les cessions de contrat particulières », in </w:t>
      </w:r>
      <w:r w:rsidRPr="00B5221A">
        <w:rPr>
          <w:rFonts w:ascii="Times" w:hAnsi="Times"/>
          <w:i/>
          <w:sz w:val="22"/>
          <w:szCs w:val="22"/>
        </w:rPr>
        <w:t>La transmission de l’obligation</w:t>
      </w:r>
      <w:r>
        <w:rPr>
          <w:rFonts w:ascii="Times" w:hAnsi="Times"/>
          <w:sz w:val="22"/>
          <w:szCs w:val="22"/>
        </w:rPr>
        <w:t xml:space="preserve">, </w:t>
      </w:r>
      <w:proofErr w:type="spellStart"/>
      <w:r>
        <w:rPr>
          <w:rFonts w:ascii="Times" w:hAnsi="Times"/>
          <w:sz w:val="22"/>
          <w:szCs w:val="22"/>
        </w:rPr>
        <w:t>dir</w:t>
      </w:r>
      <w:proofErr w:type="spellEnd"/>
      <w:r>
        <w:rPr>
          <w:rFonts w:ascii="Times" w:hAnsi="Times"/>
          <w:sz w:val="22"/>
          <w:szCs w:val="22"/>
        </w:rPr>
        <w:t xml:space="preserve">. C. </w:t>
      </w:r>
      <w:proofErr w:type="spellStart"/>
      <w:r>
        <w:rPr>
          <w:rFonts w:ascii="Times" w:hAnsi="Times"/>
          <w:sz w:val="22"/>
          <w:szCs w:val="22"/>
        </w:rPr>
        <w:t>Larroumet</w:t>
      </w:r>
      <w:proofErr w:type="spellEnd"/>
      <w:r>
        <w:rPr>
          <w:rFonts w:ascii="Times" w:hAnsi="Times"/>
          <w:sz w:val="22"/>
          <w:szCs w:val="22"/>
        </w:rPr>
        <w:t xml:space="preserve"> et R. Ibarra </w:t>
      </w:r>
      <w:proofErr w:type="spellStart"/>
      <w:r>
        <w:rPr>
          <w:rFonts w:ascii="Times" w:hAnsi="Times"/>
          <w:sz w:val="22"/>
          <w:szCs w:val="22"/>
        </w:rPr>
        <w:t>Garza</w:t>
      </w:r>
      <w:proofErr w:type="spellEnd"/>
      <w:r>
        <w:rPr>
          <w:rFonts w:ascii="Times" w:hAnsi="Times"/>
          <w:sz w:val="22"/>
          <w:szCs w:val="22"/>
        </w:rPr>
        <w:t>, Ed. Panthéon-Assas, 2017, p. 45 s.</w:t>
      </w:r>
    </w:p>
    <w:p w14:paraId="53DF8A76" w14:textId="77777777" w:rsidR="009B58D6" w:rsidRPr="00A43167" w:rsidRDefault="009B58D6" w:rsidP="009B58D6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Le nouveau régime de la preuve écrite après l’ordonnance du 10 février 2016 », </w:t>
      </w:r>
      <w:r>
        <w:rPr>
          <w:rFonts w:ascii="Times" w:hAnsi="Times"/>
          <w:i/>
          <w:sz w:val="22"/>
          <w:szCs w:val="22"/>
        </w:rPr>
        <w:t>Justice et Cassation</w:t>
      </w:r>
      <w:r>
        <w:rPr>
          <w:rFonts w:ascii="Times" w:hAnsi="Times"/>
          <w:sz w:val="22"/>
          <w:szCs w:val="22"/>
        </w:rPr>
        <w:t>, 2017, p. 43.</w:t>
      </w:r>
    </w:p>
    <w:p w14:paraId="0A90903F" w14:textId="0EF8774D" w:rsidR="00BC7606" w:rsidRDefault="00BC7606" w:rsidP="009B58D6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Pactes Dutreil : les clauses de prolongation à l’épreuve de la réforme du droit des contrats », </w:t>
      </w:r>
      <w:r w:rsidRPr="00056460">
        <w:rPr>
          <w:rFonts w:ascii="Times" w:hAnsi="Times"/>
          <w:i/>
          <w:sz w:val="22"/>
          <w:szCs w:val="22"/>
        </w:rPr>
        <w:t xml:space="preserve">Bulletin du </w:t>
      </w:r>
      <w:proofErr w:type="spellStart"/>
      <w:r w:rsidRPr="00056460">
        <w:rPr>
          <w:rFonts w:ascii="Times" w:hAnsi="Times"/>
          <w:i/>
          <w:sz w:val="22"/>
          <w:szCs w:val="22"/>
        </w:rPr>
        <w:t>Cridon</w:t>
      </w:r>
      <w:proofErr w:type="spellEnd"/>
      <w:r w:rsidRPr="00056460">
        <w:rPr>
          <w:rFonts w:ascii="Times" w:hAnsi="Times"/>
          <w:i/>
          <w:sz w:val="22"/>
          <w:szCs w:val="22"/>
        </w:rPr>
        <w:t xml:space="preserve"> de Paris</w:t>
      </w:r>
      <w:r>
        <w:rPr>
          <w:rFonts w:ascii="Times" w:hAnsi="Times"/>
          <w:sz w:val="22"/>
          <w:szCs w:val="22"/>
        </w:rPr>
        <w:t xml:space="preserve">, </w:t>
      </w:r>
      <w:r w:rsidR="00056460">
        <w:rPr>
          <w:rFonts w:ascii="Times" w:hAnsi="Times"/>
          <w:sz w:val="22"/>
          <w:szCs w:val="22"/>
        </w:rPr>
        <w:t>juillet 2017, p. 8 s.</w:t>
      </w:r>
    </w:p>
    <w:p w14:paraId="64333537" w14:textId="77777777" w:rsidR="009B58D6" w:rsidRPr="001C115E" w:rsidRDefault="009B58D6" w:rsidP="009B58D6">
      <w:pPr>
        <w:jc w:val="both"/>
        <w:rPr>
          <w:rFonts w:ascii="Times" w:hAnsi="Times"/>
          <w:sz w:val="22"/>
          <w:szCs w:val="22"/>
        </w:rPr>
      </w:pPr>
      <w:r w:rsidRPr="001C115E">
        <w:rPr>
          <w:rFonts w:ascii="Times" w:hAnsi="Times"/>
          <w:sz w:val="22"/>
          <w:szCs w:val="22"/>
        </w:rPr>
        <w:t xml:space="preserve">- « Le nouveau visage de la cession de créance », </w:t>
      </w:r>
      <w:r w:rsidRPr="00A43167">
        <w:rPr>
          <w:rFonts w:ascii="Times" w:hAnsi="Times"/>
          <w:i/>
          <w:sz w:val="22"/>
          <w:szCs w:val="22"/>
        </w:rPr>
        <w:t xml:space="preserve">Dr. et </w:t>
      </w:r>
      <w:proofErr w:type="spellStart"/>
      <w:r w:rsidRPr="00A43167">
        <w:rPr>
          <w:rFonts w:ascii="Times" w:hAnsi="Times"/>
          <w:i/>
          <w:sz w:val="22"/>
          <w:szCs w:val="22"/>
        </w:rPr>
        <w:t>patr</w:t>
      </w:r>
      <w:proofErr w:type="spellEnd"/>
      <w:r w:rsidRPr="00A43167">
        <w:rPr>
          <w:rFonts w:ascii="Times" w:hAnsi="Times"/>
          <w:i/>
          <w:sz w:val="22"/>
          <w:szCs w:val="22"/>
        </w:rPr>
        <w:t>.</w:t>
      </w:r>
      <w:r w:rsidRPr="001C115E">
        <w:rPr>
          <w:rFonts w:ascii="Times" w:hAnsi="Times"/>
          <w:sz w:val="22"/>
          <w:szCs w:val="22"/>
        </w:rPr>
        <w:t xml:space="preserve"> </w:t>
      </w:r>
      <w:proofErr w:type="gramStart"/>
      <w:r w:rsidRPr="001C115E">
        <w:rPr>
          <w:rFonts w:ascii="Times" w:hAnsi="Times"/>
          <w:sz w:val="22"/>
          <w:szCs w:val="22"/>
        </w:rPr>
        <w:t>juillet</w:t>
      </w:r>
      <w:proofErr w:type="gramEnd"/>
      <w:r w:rsidRPr="001C115E">
        <w:rPr>
          <w:rFonts w:ascii="Times" w:hAnsi="Times"/>
          <w:sz w:val="22"/>
          <w:szCs w:val="22"/>
        </w:rPr>
        <w:t xml:space="preserve">/août 2016, p. 48 s. </w:t>
      </w:r>
    </w:p>
    <w:p w14:paraId="49454E1F" w14:textId="77777777" w:rsidR="009B58D6" w:rsidRPr="001C115E" w:rsidRDefault="009B58D6" w:rsidP="009B58D6">
      <w:pPr>
        <w:jc w:val="both"/>
        <w:rPr>
          <w:rFonts w:ascii="Times" w:hAnsi="Times"/>
          <w:sz w:val="22"/>
          <w:szCs w:val="22"/>
        </w:rPr>
      </w:pPr>
      <w:r w:rsidRPr="001C115E">
        <w:rPr>
          <w:rFonts w:ascii="Times" w:hAnsi="Times"/>
          <w:sz w:val="22"/>
          <w:szCs w:val="22"/>
        </w:rPr>
        <w:t xml:space="preserve">- « Les opérations translatives », </w:t>
      </w:r>
      <w:r w:rsidRPr="001C115E">
        <w:rPr>
          <w:rFonts w:ascii="Times" w:hAnsi="Times"/>
          <w:i/>
          <w:sz w:val="22"/>
          <w:szCs w:val="22"/>
        </w:rPr>
        <w:t xml:space="preserve">in Le nouveau droit des contrats, </w:t>
      </w:r>
      <w:r w:rsidRPr="00A43167">
        <w:rPr>
          <w:rFonts w:ascii="Times" w:hAnsi="Times"/>
          <w:i/>
          <w:sz w:val="22"/>
          <w:szCs w:val="22"/>
        </w:rPr>
        <w:t xml:space="preserve">Dr. et </w:t>
      </w:r>
      <w:proofErr w:type="spellStart"/>
      <w:r w:rsidRPr="00A43167">
        <w:rPr>
          <w:rFonts w:ascii="Times" w:hAnsi="Times"/>
          <w:i/>
          <w:sz w:val="22"/>
          <w:szCs w:val="22"/>
        </w:rPr>
        <w:t>patr</w:t>
      </w:r>
      <w:proofErr w:type="spellEnd"/>
      <w:r w:rsidRPr="001C115E">
        <w:rPr>
          <w:rFonts w:ascii="Times" w:hAnsi="Times"/>
          <w:sz w:val="22"/>
          <w:szCs w:val="22"/>
        </w:rPr>
        <w:t xml:space="preserve">. </w:t>
      </w:r>
      <w:proofErr w:type="gramStart"/>
      <w:r w:rsidRPr="001C115E">
        <w:rPr>
          <w:rFonts w:ascii="Times" w:hAnsi="Times"/>
          <w:sz w:val="22"/>
          <w:szCs w:val="22"/>
        </w:rPr>
        <w:t>mai</w:t>
      </w:r>
      <w:proofErr w:type="gramEnd"/>
      <w:r w:rsidRPr="001C115E">
        <w:rPr>
          <w:rFonts w:ascii="Times" w:hAnsi="Times"/>
          <w:sz w:val="22"/>
          <w:szCs w:val="22"/>
        </w:rPr>
        <w:t xml:space="preserve"> 2016 </w:t>
      </w:r>
    </w:p>
    <w:p w14:paraId="0F1DFA3E" w14:textId="77777777" w:rsidR="00C731B9" w:rsidRPr="001C115E" w:rsidRDefault="00C731B9" w:rsidP="00C731B9">
      <w:pPr>
        <w:jc w:val="both"/>
        <w:rPr>
          <w:rFonts w:ascii="Times" w:hAnsi="Times"/>
          <w:sz w:val="22"/>
          <w:szCs w:val="22"/>
        </w:rPr>
      </w:pPr>
      <w:r w:rsidRPr="001C115E">
        <w:rPr>
          <w:rFonts w:ascii="Times" w:hAnsi="Times" w:cs="Times New Roman"/>
          <w:sz w:val="22"/>
          <w:szCs w:val="22"/>
        </w:rPr>
        <w:t xml:space="preserve">- </w:t>
      </w:r>
      <w:r w:rsidRPr="001C115E">
        <w:rPr>
          <w:rFonts w:ascii="Times" w:hAnsi="Times"/>
          <w:sz w:val="22"/>
          <w:szCs w:val="22"/>
        </w:rPr>
        <w:t xml:space="preserve">« La preuve écrite : une ambition modeste servie par des textes perfectibles », </w:t>
      </w:r>
      <w:r w:rsidRPr="001C115E">
        <w:rPr>
          <w:rFonts w:ascii="Times" w:hAnsi="Times"/>
          <w:i/>
          <w:sz w:val="22"/>
          <w:szCs w:val="22"/>
        </w:rPr>
        <w:t xml:space="preserve">in Réforme du droit de la preuve, </w:t>
      </w:r>
      <w:r w:rsidRPr="00121CA4">
        <w:rPr>
          <w:rFonts w:ascii="Times" w:hAnsi="Times"/>
          <w:i/>
          <w:sz w:val="22"/>
          <w:szCs w:val="22"/>
        </w:rPr>
        <w:t xml:space="preserve">Dr. et </w:t>
      </w:r>
      <w:proofErr w:type="spellStart"/>
      <w:r w:rsidRPr="00121CA4">
        <w:rPr>
          <w:rFonts w:ascii="Times" w:hAnsi="Times"/>
          <w:i/>
          <w:sz w:val="22"/>
          <w:szCs w:val="22"/>
        </w:rPr>
        <w:t>patr</w:t>
      </w:r>
      <w:proofErr w:type="spellEnd"/>
      <w:r w:rsidRPr="001C115E">
        <w:rPr>
          <w:rFonts w:ascii="Times" w:hAnsi="Times"/>
          <w:sz w:val="22"/>
          <w:szCs w:val="22"/>
        </w:rPr>
        <w:t>. sept. 2015, p. 55.</w:t>
      </w:r>
    </w:p>
    <w:p w14:paraId="427163DF" w14:textId="77777777" w:rsidR="008A6E37" w:rsidRPr="00B53CD6" w:rsidRDefault="008A6E37" w:rsidP="008A6E37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5BDF56D8" w14:textId="13114CA3" w:rsidR="009B58D6" w:rsidRDefault="008A6E37" w:rsidP="008A6E37">
      <w:pPr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9B58D6">
        <w:rPr>
          <w:rFonts w:ascii="Times New Roman" w:hAnsi="Times New Roman" w:cs="Times New Roman"/>
          <w:b/>
          <w:sz w:val="22"/>
          <w:szCs w:val="22"/>
        </w:rPr>
        <w:t>(iv) Droit notarial</w:t>
      </w:r>
    </w:p>
    <w:p w14:paraId="750BC6A1" w14:textId="77777777" w:rsidR="009B58D6" w:rsidRDefault="009B58D6" w:rsidP="009B58D6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- « Div</w:t>
      </w:r>
      <w:r w:rsidRPr="00F75DC7">
        <w:rPr>
          <w:rFonts w:ascii="Times" w:hAnsi="Times"/>
          <w:sz w:val="22"/>
          <w:szCs w:val="22"/>
        </w:rPr>
        <w:t>orce sans juge : le notaire peut-il apposer la formule exécutoire ?</w:t>
      </w:r>
      <w:r>
        <w:rPr>
          <w:rFonts w:ascii="Times" w:hAnsi="Times"/>
          <w:sz w:val="22"/>
          <w:szCs w:val="22"/>
        </w:rPr>
        <w:t xml:space="preserve"> », </w:t>
      </w:r>
      <w:proofErr w:type="spellStart"/>
      <w:r w:rsidRPr="00F75DC7">
        <w:rPr>
          <w:rFonts w:ascii="Times" w:hAnsi="Times"/>
          <w:i/>
          <w:sz w:val="22"/>
          <w:szCs w:val="22"/>
        </w:rPr>
        <w:t>Defrénois</w:t>
      </w:r>
      <w:proofErr w:type="spellEnd"/>
      <w:r w:rsidRPr="00F75DC7">
        <w:rPr>
          <w:rFonts w:ascii="Times" w:hAnsi="Times"/>
          <w:i/>
          <w:sz w:val="22"/>
          <w:szCs w:val="22"/>
        </w:rPr>
        <w:t xml:space="preserve"> </w:t>
      </w:r>
      <w:r w:rsidRPr="00F75DC7">
        <w:rPr>
          <w:rFonts w:ascii="Times" w:hAnsi="Times"/>
          <w:sz w:val="22"/>
          <w:szCs w:val="22"/>
        </w:rPr>
        <w:t>2017</w:t>
      </w:r>
      <w:r>
        <w:rPr>
          <w:rFonts w:ascii="Times" w:hAnsi="Times"/>
          <w:sz w:val="22"/>
          <w:szCs w:val="22"/>
        </w:rPr>
        <w:t>,</w:t>
      </w:r>
      <w:r w:rsidRPr="00F75DC7">
        <w:rPr>
          <w:rFonts w:ascii="Times" w:hAnsi="Times"/>
          <w:sz w:val="22"/>
          <w:szCs w:val="22"/>
        </w:rPr>
        <w:t xml:space="preserve"> n°18</w:t>
      </w:r>
      <w:r>
        <w:rPr>
          <w:rFonts w:ascii="Times" w:hAnsi="Times"/>
          <w:sz w:val="22"/>
          <w:szCs w:val="22"/>
        </w:rPr>
        <w:t xml:space="preserve">, p. 27 s. et Bull. </w:t>
      </w:r>
      <w:proofErr w:type="spellStart"/>
      <w:r>
        <w:rPr>
          <w:rFonts w:ascii="Times" w:hAnsi="Times"/>
          <w:sz w:val="22"/>
          <w:szCs w:val="22"/>
        </w:rPr>
        <w:t>Cridon</w:t>
      </w:r>
      <w:proofErr w:type="spellEnd"/>
      <w:r>
        <w:rPr>
          <w:rFonts w:ascii="Times" w:hAnsi="Times"/>
          <w:sz w:val="22"/>
          <w:szCs w:val="22"/>
        </w:rPr>
        <w:t xml:space="preserve"> de Paris 2017, n° 10 /11</w:t>
      </w:r>
    </w:p>
    <w:p w14:paraId="5FD000D4" w14:textId="77777777" w:rsidR="009B58D6" w:rsidRDefault="009B58D6" w:rsidP="009B58D6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- « </w:t>
      </w:r>
      <w:r w:rsidRPr="00042341">
        <w:rPr>
          <w:rFonts w:ascii="Times" w:hAnsi="Times"/>
          <w:sz w:val="22"/>
          <w:szCs w:val="22"/>
        </w:rPr>
        <w:t>La place de l'acte authentique dans la réforme du droit des obligations</w:t>
      </w:r>
      <w:r>
        <w:rPr>
          <w:rFonts w:ascii="Times" w:hAnsi="Times"/>
          <w:sz w:val="22"/>
          <w:szCs w:val="22"/>
        </w:rPr>
        <w:t> »,</w:t>
      </w:r>
      <w:r w:rsidRPr="00042341">
        <w:rPr>
          <w:rFonts w:ascii="Times" w:hAnsi="Times"/>
          <w:sz w:val="22"/>
          <w:szCs w:val="22"/>
        </w:rPr>
        <w:t xml:space="preserve"> </w:t>
      </w:r>
      <w:r w:rsidRPr="00042341">
        <w:rPr>
          <w:rFonts w:ascii="Times" w:hAnsi="Times"/>
          <w:i/>
          <w:sz w:val="22"/>
          <w:szCs w:val="22"/>
        </w:rPr>
        <w:t xml:space="preserve">JCP N </w:t>
      </w:r>
      <w:r>
        <w:rPr>
          <w:rFonts w:ascii="Times" w:hAnsi="Times"/>
          <w:sz w:val="22"/>
          <w:szCs w:val="22"/>
        </w:rPr>
        <w:t>2017, 1163</w:t>
      </w:r>
    </w:p>
    <w:p w14:paraId="29FB836C" w14:textId="77777777" w:rsidR="009A2EF9" w:rsidRPr="001C115E" w:rsidRDefault="009A2EF9" w:rsidP="009A2EF9">
      <w:pPr>
        <w:jc w:val="both"/>
        <w:rPr>
          <w:rFonts w:ascii="Times" w:hAnsi="Times"/>
          <w:sz w:val="22"/>
          <w:szCs w:val="22"/>
        </w:rPr>
      </w:pPr>
      <w:r w:rsidRPr="001C115E">
        <w:rPr>
          <w:rFonts w:ascii="Times" w:hAnsi="Times"/>
          <w:sz w:val="22"/>
          <w:szCs w:val="22"/>
        </w:rPr>
        <w:t xml:space="preserve">- « Le notaire et la communication des documents sous forme électronique », </w:t>
      </w:r>
      <w:r w:rsidRPr="001C115E">
        <w:rPr>
          <w:rFonts w:ascii="Times" w:hAnsi="Times"/>
          <w:i/>
          <w:sz w:val="22"/>
          <w:szCs w:val="22"/>
        </w:rPr>
        <w:t xml:space="preserve">Bull. </w:t>
      </w:r>
      <w:proofErr w:type="spellStart"/>
      <w:r w:rsidRPr="001C115E">
        <w:rPr>
          <w:rFonts w:ascii="Times" w:hAnsi="Times"/>
          <w:i/>
          <w:sz w:val="22"/>
          <w:szCs w:val="22"/>
        </w:rPr>
        <w:t>Cridon</w:t>
      </w:r>
      <w:proofErr w:type="spellEnd"/>
      <w:r w:rsidRPr="001C115E">
        <w:rPr>
          <w:rFonts w:ascii="Times" w:hAnsi="Times"/>
          <w:i/>
          <w:sz w:val="22"/>
          <w:szCs w:val="22"/>
        </w:rPr>
        <w:t xml:space="preserve"> Paris</w:t>
      </w:r>
      <w:r w:rsidRPr="001C115E">
        <w:rPr>
          <w:rFonts w:ascii="Times" w:hAnsi="Times"/>
          <w:sz w:val="22"/>
          <w:szCs w:val="22"/>
        </w:rPr>
        <w:t>, mai 2014, p. 18 s.</w:t>
      </w:r>
    </w:p>
    <w:p w14:paraId="19B5CEE7" w14:textId="77777777" w:rsidR="008A6E37" w:rsidRPr="00B53CD6" w:rsidRDefault="008A6E37" w:rsidP="008A6E37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70BAEEB7" w14:textId="77777777" w:rsidR="00F17F9D" w:rsidRDefault="00F17F9D" w:rsidP="006265C5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6CD370DC" w14:textId="20F1A105" w:rsidR="009A2EF9" w:rsidRDefault="00C731B9" w:rsidP="006265C5">
      <w:pPr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 xml:space="preserve">4. </w:t>
      </w:r>
      <w:r w:rsidR="009A2EF9">
        <w:rPr>
          <w:rFonts w:ascii="Times New Roman" w:hAnsi="Times New Roman" w:cs="Times New Roman"/>
          <w:b/>
          <w:sz w:val="22"/>
          <w:szCs w:val="22"/>
        </w:rPr>
        <w:t>Notes de jurisprudence et observation</w:t>
      </w:r>
      <w:r w:rsidR="006963DA">
        <w:rPr>
          <w:rFonts w:ascii="Times New Roman" w:hAnsi="Times New Roman" w:cs="Times New Roman"/>
          <w:b/>
          <w:sz w:val="22"/>
          <w:szCs w:val="22"/>
        </w:rPr>
        <w:t>s</w:t>
      </w:r>
    </w:p>
    <w:p w14:paraId="2996FE14" w14:textId="5F7A78CA" w:rsidR="00A334D1" w:rsidRDefault="00A334D1" w:rsidP="006265C5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De l’intérêt de mettre à jour le fichier immobilier en cas de changement de titulaire de la sûreté », </w:t>
      </w:r>
      <w:proofErr w:type="spellStart"/>
      <w:r>
        <w:rPr>
          <w:rFonts w:ascii="Times" w:hAnsi="Times"/>
          <w:sz w:val="22"/>
          <w:szCs w:val="22"/>
        </w:rPr>
        <w:t>Defrénois</w:t>
      </w:r>
      <w:proofErr w:type="spellEnd"/>
      <w:r>
        <w:rPr>
          <w:rFonts w:ascii="Times" w:hAnsi="Times"/>
          <w:sz w:val="22"/>
          <w:szCs w:val="22"/>
        </w:rPr>
        <w:t xml:space="preserve"> 2019, p. 34</w:t>
      </w:r>
    </w:p>
    <w:p w14:paraId="7878D3FE" w14:textId="16DBA0CE" w:rsidR="00A334D1" w:rsidRDefault="00A334D1" w:rsidP="006265C5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Les sûretés du prêteur de deniers résistent à l’anéantissement du titre de l’acquéreur (bis </w:t>
      </w:r>
      <w:proofErr w:type="spellStart"/>
      <w:r>
        <w:rPr>
          <w:rFonts w:ascii="Times" w:hAnsi="Times"/>
          <w:sz w:val="22"/>
          <w:szCs w:val="22"/>
        </w:rPr>
        <w:t>repetita</w:t>
      </w:r>
      <w:proofErr w:type="spellEnd"/>
      <w:r>
        <w:rPr>
          <w:rFonts w:ascii="Times" w:hAnsi="Times"/>
          <w:sz w:val="22"/>
          <w:szCs w:val="22"/>
        </w:rPr>
        <w:t xml:space="preserve">) », </w:t>
      </w:r>
      <w:proofErr w:type="spellStart"/>
      <w:r>
        <w:rPr>
          <w:rFonts w:ascii="Times" w:hAnsi="Times"/>
          <w:sz w:val="22"/>
          <w:szCs w:val="22"/>
        </w:rPr>
        <w:t>Defrénois</w:t>
      </w:r>
      <w:proofErr w:type="spellEnd"/>
      <w:r>
        <w:rPr>
          <w:rFonts w:ascii="Times" w:hAnsi="Times"/>
          <w:sz w:val="22"/>
          <w:szCs w:val="22"/>
        </w:rPr>
        <w:t xml:space="preserve"> 2019, p. 33</w:t>
      </w:r>
    </w:p>
    <w:p w14:paraId="02B4BAEF" w14:textId="63987D91" w:rsidR="00A334D1" w:rsidRDefault="00A334D1" w:rsidP="006265C5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L’agent des sûretés après la loi PACTE : un outil enfin opérationnel dans les financements syndiqués ? », </w:t>
      </w:r>
      <w:proofErr w:type="spellStart"/>
      <w:r>
        <w:rPr>
          <w:rFonts w:ascii="Times" w:hAnsi="Times"/>
          <w:sz w:val="22"/>
          <w:szCs w:val="22"/>
        </w:rPr>
        <w:t>Defrénois</w:t>
      </w:r>
      <w:proofErr w:type="spellEnd"/>
      <w:r>
        <w:rPr>
          <w:rFonts w:ascii="Times" w:hAnsi="Times"/>
          <w:sz w:val="22"/>
          <w:szCs w:val="22"/>
        </w:rPr>
        <w:t xml:space="preserve"> 2019, p. 31</w:t>
      </w:r>
    </w:p>
    <w:p w14:paraId="52E825AE" w14:textId="087C74BC" w:rsidR="00BD58AB" w:rsidRDefault="00BD58AB" w:rsidP="006265C5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Plan de cession : la force exécutoire du prêt hypothécaire notarié vaut aussi contre le repreneur défaillant », </w:t>
      </w:r>
      <w:r w:rsidRPr="00BD58AB">
        <w:rPr>
          <w:rFonts w:ascii="Times" w:hAnsi="Times"/>
          <w:i/>
          <w:sz w:val="22"/>
          <w:szCs w:val="22"/>
        </w:rPr>
        <w:t>Revue des procédures collectives</w:t>
      </w:r>
      <w:r>
        <w:rPr>
          <w:rFonts w:ascii="Times" w:hAnsi="Times"/>
          <w:sz w:val="22"/>
          <w:szCs w:val="22"/>
        </w:rPr>
        <w:t>, n° 3, mai/juin 2019, p. 34</w:t>
      </w:r>
    </w:p>
    <w:p w14:paraId="6A612746" w14:textId="4D41E0B4" w:rsidR="00BD58AB" w:rsidRDefault="00BD58AB" w:rsidP="006265C5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L’efficacité enfin admise du droit de rétention sur immeuble dans la liquidation judiciaire du propriétaire de celui-ci », </w:t>
      </w:r>
      <w:r w:rsidRPr="00BD58AB">
        <w:rPr>
          <w:rFonts w:ascii="Times" w:hAnsi="Times"/>
          <w:i/>
          <w:sz w:val="22"/>
          <w:szCs w:val="22"/>
        </w:rPr>
        <w:t>Revue des procédures collectives</w:t>
      </w:r>
      <w:r>
        <w:rPr>
          <w:rFonts w:ascii="Times" w:hAnsi="Times"/>
          <w:sz w:val="22"/>
          <w:szCs w:val="22"/>
        </w:rPr>
        <w:t>, n° 3, mai/juin 2019, p. 35</w:t>
      </w:r>
    </w:p>
    <w:p w14:paraId="7055091D" w14:textId="0462872B" w:rsidR="00255BB2" w:rsidRDefault="00255BB2" w:rsidP="006265C5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Projet de loi Pacte : quand les sénateurs élargissent le périmètre de la réforme des sûretés et réfléchissent, incidemment, à une suppression de la CSI pour toutes les inscriptions hypothécaires », </w:t>
      </w:r>
      <w:proofErr w:type="spellStart"/>
      <w:r>
        <w:rPr>
          <w:rFonts w:ascii="Times" w:hAnsi="Times"/>
          <w:sz w:val="22"/>
          <w:szCs w:val="22"/>
        </w:rPr>
        <w:t>Defrénois</w:t>
      </w:r>
      <w:proofErr w:type="spellEnd"/>
      <w:r>
        <w:rPr>
          <w:rFonts w:ascii="Times" w:hAnsi="Times"/>
          <w:sz w:val="22"/>
          <w:szCs w:val="22"/>
        </w:rPr>
        <w:t xml:space="preserve">, 14 mars 2019, n° 11 </w:t>
      </w:r>
    </w:p>
    <w:p w14:paraId="3A54E15C" w14:textId="7970BA61" w:rsidR="00255BB2" w:rsidRDefault="00255BB2" w:rsidP="006265C5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La banque qui finance l’un seulement des coacquéreurs d’un immeuble bénéficie du PPD sur la totalité du bien », </w:t>
      </w:r>
      <w:proofErr w:type="spellStart"/>
      <w:r>
        <w:rPr>
          <w:rFonts w:ascii="Times" w:hAnsi="Times"/>
          <w:sz w:val="22"/>
          <w:szCs w:val="22"/>
        </w:rPr>
        <w:t>Defrénois</w:t>
      </w:r>
      <w:proofErr w:type="spellEnd"/>
      <w:r>
        <w:rPr>
          <w:rFonts w:ascii="Times" w:hAnsi="Times"/>
          <w:sz w:val="22"/>
          <w:szCs w:val="22"/>
        </w:rPr>
        <w:t>, 14 mars 2019, n° 11</w:t>
      </w:r>
    </w:p>
    <w:p w14:paraId="376C6FA2" w14:textId="310C2DBA" w:rsidR="00255BB2" w:rsidRDefault="00255BB2" w:rsidP="006265C5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A propos d’un “vrai” cautionnement hypothécaire (valant cautionnement et hypothèque) », </w:t>
      </w:r>
      <w:proofErr w:type="spellStart"/>
      <w:r>
        <w:rPr>
          <w:rFonts w:ascii="Times" w:hAnsi="Times"/>
          <w:sz w:val="22"/>
          <w:szCs w:val="22"/>
        </w:rPr>
        <w:t>Defrénois</w:t>
      </w:r>
      <w:proofErr w:type="spellEnd"/>
      <w:r>
        <w:rPr>
          <w:rFonts w:ascii="Times" w:hAnsi="Times"/>
          <w:sz w:val="22"/>
          <w:szCs w:val="22"/>
        </w:rPr>
        <w:t>, 14 mars 2019, n° 11</w:t>
      </w:r>
    </w:p>
    <w:p w14:paraId="4CD0E9F5" w14:textId="3B42F88F" w:rsidR="00255BB2" w:rsidRDefault="00255BB2" w:rsidP="006265C5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Promesse de vente sous condition de non-remboursement d’un emprunt et clause de voie parée », </w:t>
      </w:r>
      <w:proofErr w:type="spellStart"/>
      <w:r>
        <w:rPr>
          <w:rFonts w:ascii="Times" w:hAnsi="Times"/>
          <w:sz w:val="22"/>
          <w:szCs w:val="22"/>
        </w:rPr>
        <w:t>Defrénois</w:t>
      </w:r>
      <w:proofErr w:type="spellEnd"/>
      <w:r>
        <w:rPr>
          <w:rFonts w:ascii="Times" w:hAnsi="Times"/>
          <w:sz w:val="22"/>
          <w:szCs w:val="22"/>
        </w:rPr>
        <w:t>, 14 mars 2019, n° 11</w:t>
      </w:r>
    </w:p>
    <w:p w14:paraId="24A1804A" w14:textId="13466470" w:rsidR="00255BB2" w:rsidRDefault="00255BB2" w:rsidP="006265C5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Incendie sur l’immeuble et report des sûretés sur l’indemnité d’assurance », </w:t>
      </w:r>
      <w:proofErr w:type="spellStart"/>
      <w:r>
        <w:rPr>
          <w:rFonts w:ascii="Times" w:hAnsi="Times"/>
          <w:sz w:val="22"/>
          <w:szCs w:val="22"/>
        </w:rPr>
        <w:t>Defrénois</w:t>
      </w:r>
      <w:proofErr w:type="spellEnd"/>
      <w:r>
        <w:rPr>
          <w:rFonts w:ascii="Times" w:hAnsi="Times"/>
          <w:sz w:val="22"/>
          <w:szCs w:val="22"/>
        </w:rPr>
        <w:t>, 14 mars 2019, n° 11</w:t>
      </w:r>
    </w:p>
    <w:p w14:paraId="06F42CD6" w14:textId="695C571D" w:rsidR="00255BB2" w:rsidRDefault="00255BB2" w:rsidP="006265C5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Le consentement du donateur à l’hypothèque du bien donné </w:t>
      </w:r>
      <w:proofErr w:type="spellStart"/>
      <w:r>
        <w:rPr>
          <w:rFonts w:ascii="Times" w:hAnsi="Times"/>
          <w:sz w:val="22"/>
          <w:szCs w:val="22"/>
        </w:rPr>
        <w:t>vaut-il</w:t>
      </w:r>
      <w:proofErr w:type="spellEnd"/>
      <w:r>
        <w:rPr>
          <w:rFonts w:ascii="Times" w:hAnsi="Times"/>
          <w:sz w:val="22"/>
          <w:szCs w:val="22"/>
        </w:rPr>
        <w:t xml:space="preserve"> renonciation à la clause d’inaliénabilité ? », </w:t>
      </w:r>
      <w:proofErr w:type="spellStart"/>
      <w:r>
        <w:rPr>
          <w:rFonts w:ascii="Times" w:hAnsi="Times"/>
          <w:sz w:val="22"/>
          <w:szCs w:val="22"/>
        </w:rPr>
        <w:t>Defrénois</w:t>
      </w:r>
      <w:proofErr w:type="spellEnd"/>
      <w:r>
        <w:rPr>
          <w:rFonts w:ascii="Times" w:hAnsi="Times"/>
          <w:sz w:val="22"/>
          <w:szCs w:val="22"/>
        </w:rPr>
        <w:t>, 14 mars 2019, n° 11</w:t>
      </w:r>
    </w:p>
    <w:p w14:paraId="7543FBAB" w14:textId="712F3017" w:rsidR="00946866" w:rsidRDefault="00946866" w:rsidP="006265C5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Le report de l’hypothèque sur le prix, ça n’est pas automatique », </w:t>
      </w:r>
      <w:proofErr w:type="spellStart"/>
      <w:r w:rsidRPr="00946866">
        <w:rPr>
          <w:rFonts w:ascii="Times" w:hAnsi="Times"/>
          <w:i/>
          <w:sz w:val="22"/>
          <w:szCs w:val="22"/>
        </w:rPr>
        <w:t>Defrénois</w:t>
      </w:r>
      <w:proofErr w:type="spellEnd"/>
      <w:r>
        <w:rPr>
          <w:rFonts w:ascii="Times" w:hAnsi="Times"/>
          <w:sz w:val="22"/>
          <w:szCs w:val="22"/>
        </w:rPr>
        <w:t>, sept. 2018, n° 38</w:t>
      </w:r>
    </w:p>
    <w:p w14:paraId="120FE6C7" w14:textId="06209114" w:rsidR="00946866" w:rsidRDefault="00946866" w:rsidP="006265C5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Pas de bénéfice de subrogation pour la caution réelle : quelles conséquences pour la pratique notariale », </w:t>
      </w:r>
      <w:proofErr w:type="spellStart"/>
      <w:r w:rsidRPr="00946866">
        <w:rPr>
          <w:rFonts w:ascii="Times" w:hAnsi="Times"/>
          <w:i/>
          <w:sz w:val="22"/>
          <w:szCs w:val="22"/>
        </w:rPr>
        <w:t>Defrénois</w:t>
      </w:r>
      <w:proofErr w:type="spellEnd"/>
      <w:r>
        <w:rPr>
          <w:rFonts w:ascii="Times" w:hAnsi="Times"/>
          <w:sz w:val="22"/>
          <w:szCs w:val="22"/>
        </w:rPr>
        <w:t>, sept. 2018, n° 38</w:t>
      </w:r>
    </w:p>
    <w:p w14:paraId="309738DB" w14:textId="7A8E68FF" w:rsidR="00946866" w:rsidRDefault="00946866" w:rsidP="006265C5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Quel dénouement pour la réserve de propriété immobilière », </w:t>
      </w:r>
      <w:proofErr w:type="spellStart"/>
      <w:r w:rsidRPr="00946866">
        <w:rPr>
          <w:rFonts w:ascii="Times" w:hAnsi="Times"/>
          <w:i/>
          <w:sz w:val="22"/>
          <w:szCs w:val="22"/>
        </w:rPr>
        <w:t>Defrénois</w:t>
      </w:r>
      <w:proofErr w:type="spellEnd"/>
      <w:r>
        <w:rPr>
          <w:rFonts w:ascii="Times" w:hAnsi="Times"/>
          <w:sz w:val="22"/>
          <w:szCs w:val="22"/>
        </w:rPr>
        <w:t>, sept. 2018, n° 38</w:t>
      </w:r>
    </w:p>
    <w:p w14:paraId="2ED9D8A1" w14:textId="6108E929" w:rsidR="00946866" w:rsidRDefault="00946866" w:rsidP="006265C5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Pas de bénéfice de subrogation au profit de la caution réelle », Revue des procédures collectives, mai 2018, </w:t>
      </w:r>
      <w:proofErr w:type="spellStart"/>
      <w:r>
        <w:rPr>
          <w:rFonts w:ascii="Times" w:hAnsi="Times"/>
          <w:sz w:val="22"/>
          <w:szCs w:val="22"/>
        </w:rPr>
        <w:t>comm</w:t>
      </w:r>
      <w:proofErr w:type="spellEnd"/>
      <w:r>
        <w:rPr>
          <w:rFonts w:ascii="Times" w:hAnsi="Times"/>
          <w:sz w:val="22"/>
          <w:szCs w:val="22"/>
        </w:rPr>
        <w:t xml:space="preserve">. 114, note sous </w:t>
      </w:r>
      <w:proofErr w:type="spellStart"/>
      <w:r>
        <w:rPr>
          <w:rFonts w:ascii="Times" w:hAnsi="Times"/>
          <w:sz w:val="22"/>
          <w:szCs w:val="22"/>
        </w:rPr>
        <w:t>Cass</w:t>
      </w:r>
      <w:proofErr w:type="spellEnd"/>
      <w:r>
        <w:rPr>
          <w:rFonts w:ascii="Times" w:hAnsi="Times"/>
          <w:sz w:val="22"/>
          <w:szCs w:val="22"/>
        </w:rPr>
        <w:t>. civ. 3</w:t>
      </w:r>
      <w:r w:rsidRPr="00946866">
        <w:rPr>
          <w:rFonts w:ascii="Times" w:hAnsi="Times"/>
          <w:sz w:val="22"/>
          <w:szCs w:val="22"/>
          <w:vertAlign w:val="superscript"/>
        </w:rPr>
        <w:t>e</w:t>
      </w:r>
      <w:r>
        <w:rPr>
          <w:rFonts w:ascii="Times" w:hAnsi="Times"/>
          <w:sz w:val="22"/>
          <w:szCs w:val="22"/>
        </w:rPr>
        <w:t>, 12 avr. 2018</w:t>
      </w:r>
    </w:p>
    <w:p w14:paraId="4ECD7EEA" w14:textId="05CE6EC8" w:rsidR="00552F58" w:rsidRDefault="006724F9" w:rsidP="006265C5">
      <w:pPr>
        <w:jc w:val="both"/>
        <w:rPr>
          <w:rFonts w:ascii="Times" w:hAnsi="Times"/>
          <w:bCs/>
          <w:sz w:val="22"/>
          <w:szCs w:val="22"/>
        </w:rPr>
      </w:pPr>
      <w:r w:rsidRPr="006724F9">
        <w:rPr>
          <w:rFonts w:ascii="Times" w:hAnsi="Times"/>
          <w:sz w:val="22"/>
          <w:szCs w:val="22"/>
        </w:rPr>
        <w:t>- « </w:t>
      </w:r>
      <w:r w:rsidRPr="006724F9">
        <w:rPr>
          <w:rFonts w:ascii="Times" w:hAnsi="Times"/>
          <w:bCs/>
          <w:sz w:val="22"/>
          <w:szCs w:val="22"/>
        </w:rPr>
        <w:t>Pourquoi s’engage-t-on à payer la dette d’autrui ? (</w:t>
      </w:r>
      <w:proofErr w:type="gramStart"/>
      <w:r w:rsidRPr="006724F9">
        <w:rPr>
          <w:rFonts w:ascii="Times" w:hAnsi="Times"/>
          <w:bCs/>
          <w:sz w:val="22"/>
          <w:szCs w:val="22"/>
        </w:rPr>
        <w:t>quand</w:t>
      </w:r>
      <w:proofErr w:type="gramEnd"/>
      <w:r w:rsidRPr="006724F9">
        <w:rPr>
          <w:rFonts w:ascii="Times" w:hAnsi="Times"/>
          <w:bCs/>
          <w:sz w:val="22"/>
          <w:szCs w:val="22"/>
        </w:rPr>
        <w:t xml:space="preserve"> la cause se réinvite dans le contentieux du cautionnement...) »</w:t>
      </w:r>
      <w:r>
        <w:rPr>
          <w:rFonts w:ascii="Times" w:hAnsi="Times"/>
          <w:bCs/>
          <w:sz w:val="22"/>
          <w:szCs w:val="22"/>
        </w:rPr>
        <w:t xml:space="preserve">, </w:t>
      </w:r>
      <w:r w:rsidRPr="006724F9">
        <w:rPr>
          <w:rFonts w:ascii="Times" w:hAnsi="Times"/>
          <w:bCs/>
          <w:i/>
          <w:sz w:val="22"/>
          <w:szCs w:val="22"/>
        </w:rPr>
        <w:t>Revue des procédures collectives</w:t>
      </w:r>
      <w:r>
        <w:rPr>
          <w:rFonts w:ascii="Times" w:hAnsi="Times"/>
          <w:bCs/>
          <w:sz w:val="22"/>
          <w:szCs w:val="22"/>
        </w:rPr>
        <w:t xml:space="preserve">, fév. 2018, note sous </w:t>
      </w:r>
      <w:proofErr w:type="spellStart"/>
      <w:r>
        <w:rPr>
          <w:rFonts w:ascii="Times" w:hAnsi="Times"/>
          <w:bCs/>
          <w:sz w:val="22"/>
          <w:szCs w:val="22"/>
        </w:rPr>
        <w:t>Cass</w:t>
      </w:r>
      <w:proofErr w:type="spellEnd"/>
      <w:r>
        <w:rPr>
          <w:rFonts w:ascii="Times" w:hAnsi="Times"/>
          <w:bCs/>
          <w:sz w:val="22"/>
          <w:szCs w:val="22"/>
        </w:rPr>
        <w:t>. com. 17 mai 2017 et 25 oct. 2017</w:t>
      </w:r>
    </w:p>
    <w:p w14:paraId="55A7149B" w14:textId="0C1F6FC2" w:rsidR="006724F9" w:rsidRDefault="006724F9" w:rsidP="006265C5">
      <w:pPr>
        <w:jc w:val="both"/>
        <w:rPr>
          <w:rFonts w:ascii="Times" w:hAnsi="Times"/>
          <w:bCs/>
          <w:sz w:val="22"/>
          <w:szCs w:val="22"/>
        </w:rPr>
      </w:pPr>
      <w:r>
        <w:rPr>
          <w:rFonts w:ascii="Times" w:hAnsi="Times"/>
          <w:bCs/>
          <w:sz w:val="22"/>
          <w:szCs w:val="22"/>
        </w:rPr>
        <w:t>- « </w:t>
      </w:r>
      <w:r w:rsidRPr="006724F9">
        <w:rPr>
          <w:rFonts w:ascii="Times" w:hAnsi="Times"/>
          <w:bCs/>
          <w:sz w:val="22"/>
          <w:szCs w:val="22"/>
        </w:rPr>
        <w:t>Non-contrariété à l’intérêt social du cautionnement hypothécaire consenti par une SCI en garantie d’un prêt lui étant en partie profitable</w:t>
      </w:r>
      <w:r>
        <w:rPr>
          <w:rFonts w:ascii="Times" w:hAnsi="Times"/>
          <w:bCs/>
          <w:sz w:val="22"/>
          <w:szCs w:val="22"/>
        </w:rPr>
        <w:t xml:space="preserve"> », </w:t>
      </w:r>
      <w:r w:rsidRPr="006724F9">
        <w:rPr>
          <w:rFonts w:ascii="Times" w:hAnsi="Times"/>
          <w:bCs/>
          <w:i/>
          <w:sz w:val="22"/>
          <w:szCs w:val="22"/>
        </w:rPr>
        <w:t>Revue des procédures collectives</w:t>
      </w:r>
      <w:r>
        <w:rPr>
          <w:rFonts w:ascii="Times" w:hAnsi="Times"/>
          <w:bCs/>
          <w:sz w:val="22"/>
          <w:szCs w:val="22"/>
        </w:rPr>
        <w:t xml:space="preserve">, fév. 2018, note sous </w:t>
      </w:r>
      <w:proofErr w:type="spellStart"/>
      <w:r>
        <w:rPr>
          <w:rFonts w:ascii="Times" w:hAnsi="Times"/>
          <w:bCs/>
          <w:sz w:val="22"/>
          <w:szCs w:val="22"/>
        </w:rPr>
        <w:t>Cass</w:t>
      </w:r>
      <w:proofErr w:type="spellEnd"/>
      <w:r>
        <w:rPr>
          <w:rFonts w:ascii="Times" w:hAnsi="Times"/>
          <w:bCs/>
          <w:sz w:val="22"/>
          <w:szCs w:val="22"/>
        </w:rPr>
        <w:t>. civ. 3</w:t>
      </w:r>
      <w:r w:rsidRPr="006724F9">
        <w:rPr>
          <w:rFonts w:ascii="Times" w:hAnsi="Times"/>
          <w:bCs/>
          <w:sz w:val="22"/>
          <w:szCs w:val="22"/>
          <w:vertAlign w:val="superscript"/>
        </w:rPr>
        <w:t>e</w:t>
      </w:r>
      <w:r>
        <w:rPr>
          <w:rFonts w:ascii="Times" w:hAnsi="Times"/>
          <w:bCs/>
          <w:sz w:val="22"/>
          <w:szCs w:val="22"/>
        </w:rPr>
        <w:t>. 30 nov. 2017</w:t>
      </w:r>
    </w:p>
    <w:p w14:paraId="2D0F1A4D" w14:textId="20A11E17" w:rsidR="006724F9" w:rsidRPr="006724F9" w:rsidRDefault="006724F9" w:rsidP="006265C5">
      <w:pPr>
        <w:jc w:val="both"/>
        <w:rPr>
          <w:rFonts w:ascii="Times" w:hAnsi="Times"/>
          <w:bCs/>
          <w:sz w:val="22"/>
          <w:szCs w:val="22"/>
        </w:rPr>
      </w:pPr>
      <w:r>
        <w:rPr>
          <w:rFonts w:ascii="Times" w:hAnsi="Times"/>
          <w:bCs/>
          <w:sz w:val="22"/>
          <w:szCs w:val="22"/>
        </w:rPr>
        <w:t xml:space="preserve">- « Responsabilité du liquidateur judiciaire qui inclut dans le plan de cession des biens sous le coup d’une procédure de revendication », </w:t>
      </w:r>
      <w:r w:rsidRPr="006724F9">
        <w:rPr>
          <w:rFonts w:ascii="Times" w:hAnsi="Times"/>
          <w:bCs/>
          <w:i/>
          <w:sz w:val="22"/>
          <w:szCs w:val="22"/>
        </w:rPr>
        <w:t>Revue des procédures collectives</w:t>
      </w:r>
      <w:r>
        <w:rPr>
          <w:rFonts w:ascii="Times" w:hAnsi="Times"/>
          <w:bCs/>
          <w:sz w:val="22"/>
          <w:szCs w:val="22"/>
        </w:rPr>
        <w:t xml:space="preserve">, fév. 2018, note sous </w:t>
      </w:r>
      <w:proofErr w:type="spellStart"/>
      <w:r>
        <w:rPr>
          <w:rFonts w:ascii="Times" w:hAnsi="Times"/>
          <w:bCs/>
          <w:sz w:val="22"/>
          <w:szCs w:val="22"/>
        </w:rPr>
        <w:t>Cass</w:t>
      </w:r>
      <w:proofErr w:type="spellEnd"/>
      <w:r>
        <w:rPr>
          <w:rFonts w:ascii="Times" w:hAnsi="Times"/>
          <w:bCs/>
          <w:sz w:val="22"/>
          <w:szCs w:val="22"/>
        </w:rPr>
        <w:t>. com. 25 oct. 2017</w:t>
      </w:r>
    </w:p>
    <w:p w14:paraId="4610B100" w14:textId="38BDCE58" w:rsidR="0041615C" w:rsidRDefault="0041615C" w:rsidP="006265C5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</w:t>
      </w:r>
      <w:r w:rsidR="00552F58">
        <w:rPr>
          <w:rFonts w:ascii="Times" w:hAnsi="Times"/>
          <w:sz w:val="22"/>
          <w:szCs w:val="22"/>
        </w:rPr>
        <w:t xml:space="preserve">« Quelle assiette pour le privilège du prêteur de deniers lorsque l’immeuble est acquis par deux personnes et que l’une, seulement, emprunte ? », </w:t>
      </w:r>
      <w:proofErr w:type="spellStart"/>
      <w:r w:rsidR="00552F58" w:rsidRPr="00552F58">
        <w:rPr>
          <w:rFonts w:ascii="Times" w:hAnsi="Times"/>
          <w:i/>
          <w:sz w:val="22"/>
          <w:szCs w:val="22"/>
        </w:rPr>
        <w:t>Defrénois</w:t>
      </w:r>
      <w:proofErr w:type="spellEnd"/>
      <w:r w:rsidR="00552F58">
        <w:rPr>
          <w:rFonts w:ascii="Times" w:hAnsi="Times"/>
          <w:sz w:val="22"/>
          <w:szCs w:val="22"/>
        </w:rPr>
        <w:t>, janv. 2018, obs. sous CA Lyon, 12 sept. 2017</w:t>
      </w:r>
    </w:p>
    <w:p w14:paraId="307E84EA" w14:textId="1DB1D88F" w:rsidR="00552F58" w:rsidRDefault="00552F58" w:rsidP="006265C5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L’hypothèque non publiée : un fantôme ! », </w:t>
      </w:r>
      <w:proofErr w:type="spellStart"/>
      <w:r w:rsidRPr="00552F58">
        <w:rPr>
          <w:rFonts w:ascii="Times" w:hAnsi="Times"/>
          <w:i/>
          <w:sz w:val="22"/>
          <w:szCs w:val="22"/>
        </w:rPr>
        <w:t>Defrénois</w:t>
      </w:r>
      <w:proofErr w:type="spellEnd"/>
      <w:r>
        <w:rPr>
          <w:rFonts w:ascii="Times" w:hAnsi="Times"/>
          <w:i/>
          <w:sz w:val="22"/>
          <w:szCs w:val="22"/>
        </w:rPr>
        <w:t>,</w:t>
      </w:r>
      <w:r>
        <w:rPr>
          <w:rFonts w:ascii="Times" w:hAnsi="Times"/>
          <w:sz w:val="22"/>
          <w:szCs w:val="22"/>
        </w:rPr>
        <w:t xml:space="preserve"> janv. 2018, obs. sous </w:t>
      </w:r>
      <w:proofErr w:type="spellStart"/>
      <w:r>
        <w:rPr>
          <w:rFonts w:ascii="Times" w:hAnsi="Times"/>
          <w:sz w:val="22"/>
          <w:szCs w:val="22"/>
        </w:rPr>
        <w:t>Cass</w:t>
      </w:r>
      <w:proofErr w:type="spellEnd"/>
      <w:r>
        <w:rPr>
          <w:rFonts w:ascii="Times" w:hAnsi="Times"/>
          <w:sz w:val="22"/>
          <w:szCs w:val="22"/>
        </w:rPr>
        <w:t>. civ. 2</w:t>
      </w:r>
      <w:r w:rsidRPr="00552F58">
        <w:rPr>
          <w:rFonts w:ascii="Times" w:hAnsi="Times"/>
          <w:sz w:val="22"/>
          <w:szCs w:val="22"/>
          <w:vertAlign w:val="superscript"/>
        </w:rPr>
        <w:t>e</w:t>
      </w:r>
      <w:r>
        <w:rPr>
          <w:rFonts w:ascii="Times" w:hAnsi="Times"/>
          <w:sz w:val="22"/>
          <w:szCs w:val="22"/>
        </w:rPr>
        <w:t>, 28 sept. 2017</w:t>
      </w:r>
    </w:p>
    <w:p w14:paraId="65DD30DC" w14:textId="5CA3A955" w:rsidR="00552F58" w:rsidRDefault="00552F58" w:rsidP="006265C5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Le notaire qui omet d’employer le prix de vente au paiement du créancier inscrit engage sa responsabilité à l’égard de ce dernier », </w:t>
      </w:r>
      <w:proofErr w:type="spellStart"/>
      <w:r w:rsidRPr="00552F58">
        <w:rPr>
          <w:rFonts w:ascii="Times" w:hAnsi="Times"/>
          <w:i/>
          <w:sz w:val="22"/>
          <w:szCs w:val="22"/>
        </w:rPr>
        <w:t>Defrénois</w:t>
      </w:r>
      <w:proofErr w:type="spellEnd"/>
      <w:r>
        <w:rPr>
          <w:rFonts w:ascii="Times" w:hAnsi="Times"/>
          <w:i/>
          <w:sz w:val="22"/>
          <w:szCs w:val="22"/>
        </w:rPr>
        <w:t>,</w:t>
      </w:r>
      <w:r>
        <w:rPr>
          <w:rFonts w:ascii="Times" w:hAnsi="Times"/>
          <w:sz w:val="22"/>
          <w:szCs w:val="22"/>
        </w:rPr>
        <w:t xml:space="preserve"> janv. 2018, obs. sous </w:t>
      </w:r>
      <w:proofErr w:type="spellStart"/>
      <w:r>
        <w:rPr>
          <w:rFonts w:ascii="Times" w:hAnsi="Times"/>
          <w:sz w:val="22"/>
          <w:szCs w:val="22"/>
        </w:rPr>
        <w:t>Cass</w:t>
      </w:r>
      <w:proofErr w:type="spellEnd"/>
      <w:r>
        <w:rPr>
          <w:rFonts w:ascii="Times" w:hAnsi="Times"/>
          <w:sz w:val="22"/>
          <w:szCs w:val="22"/>
        </w:rPr>
        <w:t>. civ. 1</w:t>
      </w:r>
      <w:r w:rsidRPr="00552F58">
        <w:rPr>
          <w:rFonts w:ascii="Times" w:hAnsi="Times"/>
          <w:sz w:val="22"/>
          <w:szCs w:val="22"/>
          <w:vertAlign w:val="superscript"/>
        </w:rPr>
        <w:t>re</w:t>
      </w:r>
      <w:r>
        <w:rPr>
          <w:rFonts w:ascii="Times" w:hAnsi="Times"/>
          <w:sz w:val="22"/>
          <w:szCs w:val="22"/>
        </w:rPr>
        <w:t>, 8 nov. 2017</w:t>
      </w:r>
    </w:p>
    <w:p w14:paraId="4ACDB4D9" w14:textId="1874AAEA" w:rsidR="00552F58" w:rsidRDefault="00552F58" w:rsidP="006265C5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Le privilège du prêteur de deniers survit à l’annulation de la vente financée », </w:t>
      </w:r>
      <w:proofErr w:type="spellStart"/>
      <w:r w:rsidRPr="00552F58">
        <w:rPr>
          <w:rFonts w:ascii="Times" w:hAnsi="Times"/>
          <w:i/>
          <w:sz w:val="22"/>
          <w:szCs w:val="22"/>
        </w:rPr>
        <w:t>Defrénois</w:t>
      </w:r>
      <w:proofErr w:type="spellEnd"/>
      <w:r>
        <w:rPr>
          <w:rFonts w:ascii="Times" w:hAnsi="Times"/>
          <w:sz w:val="22"/>
          <w:szCs w:val="22"/>
        </w:rPr>
        <w:t xml:space="preserve">, janv. 2018, obs. sous </w:t>
      </w:r>
      <w:proofErr w:type="spellStart"/>
      <w:r>
        <w:rPr>
          <w:rFonts w:ascii="Times" w:hAnsi="Times"/>
          <w:sz w:val="22"/>
          <w:szCs w:val="22"/>
        </w:rPr>
        <w:t>Cass</w:t>
      </w:r>
      <w:proofErr w:type="spellEnd"/>
      <w:r>
        <w:rPr>
          <w:rFonts w:ascii="Times" w:hAnsi="Times"/>
          <w:sz w:val="22"/>
          <w:szCs w:val="22"/>
        </w:rPr>
        <w:t>. civ. 3</w:t>
      </w:r>
      <w:r w:rsidRPr="00552F58">
        <w:rPr>
          <w:rFonts w:ascii="Times" w:hAnsi="Times"/>
          <w:sz w:val="22"/>
          <w:szCs w:val="22"/>
          <w:vertAlign w:val="superscript"/>
        </w:rPr>
        <w:t>e</w:t>
      </w:r>
      <w:r>
        <w:rPr>
          <w:rFonts w:ascii="Times" w:hAnsi="Times"/>
          <w:sz w:val="22"/>
          <w:szCs w:val="22"/>
        </w:rPr>
        <w:t>, 26 oct. 2017</w:t>
      </w:r>
    </w:p>
    <w:p w14:paraId="04AF0058" w14:textId="17C453E5" w:rsidR="000C7E22" w:rsidRPr="00D55647" w:rsidRDefault="00042341" w:rsidP="006265C5">
      <w:pPr>
        <w:jc w:val="both"/>
        <w:rPr>
          <w:rFonts w:ascii="Times" w:hAnsi="Times"/>
          <w:sz w:val="22"/>
          <w:szCs w:val="22"/>
        </w:rPr>
      </w:pPr>
      <w:r w:rsidRPr="00D55647">
        <w:rPr>
          <w:rFonts w:ascii="Times" w:hAnsi="Times"/>
          <w:sz w:val="22"/>
          <w:szCs w:val="22"/>
        </w:rPr>
        <w:t xml:space="preserve">- </w:t>
      </w:r>
      <w:r w:rsidR="000C7E22" w:rsidRPr="00D55647">
        <w:rPr>
          <w:rFonts w:ascii="Times" w:hAnsi="Times"/>
          <w:sz w:val="22"/>
          <w:szCs w:val="22"/>
        </w:rPr>
        <w:t xml:space="preserve">« Clôture automatique du compte courant en cas de liquidation judiciaire : la caution doit payer immédiatement », </w:t>
      </w:r>
      <w:r w:rsidR="000C7E22" w:rsidRPr="00D55647">
        <w:rPr>
          <w:rFonts w:ascii="Times" w:hAnsi="Times"/>
          <w:i/>
          <w:sz w:val="22"/>
          <w:szCs w:val="22"/>
        </w:rPr>
        <w:t>Revue des procédures collectives</w:t>
      </w:r>
      <w:r w:rsidR="000C7E22" w:rsidRPr="00D55647">
        <w:rPr>
          <w:rFonts w:ascii="Times" w:hAnsi="Times"/>
          <w:sz w:val="22"/>
          <w:szCs w:val="22"/>
        </w:rPr>
        <w:t xml:space="preserve">, </w:t>
      </w:r>
      <w:r w:rsidR="000C7E22" w:rsidRPr="00D55647">
        <w:rPr>
          <w:rFonts w:ascii="Times" w:hAnsi="Times" w:cs="Times"/>
          <w:sz w:val="22"/>
          <w:szCs w:val="22"/>
        </w:rPr>
        <w:t xml:space="preserve">mars 2017, </w:t>
      </w:r>
      <w:proofErr w:type="spellStart"/>
      <w:r w:rsidR="000C7E22" w:rsidRPr="00D55647">
        <w:rPr>
          <w:rFonts w:ascii="Times" w:hAnsi="Times"/>
          <w:sz w:val="22"/>
          <w:szCs w:val="22"/>
        </w:rPr>
        <w:t>comm</w:t>
      </w:r>
      <w:proofErr w:type="spellEnd"/>
      <w:r w:rsidR="000C7E22" w:rsidRPr="00D55647">
        <w:rPr>
          <w:rFonts w:ascii="Times" w:hAnsi="Times"/>
          <w:sz w:val="22"/>
          <w:szCs w:val="22"/>
        </w:rPr>
        <w:t xml:space="preserve">. 27, obs. sous </w:t>
      </w:r>
      <w:proofErr w:type="spellStart"/>
      <w:r w:rsidR="000C7E22" w:rsidRPr="00D55647">
        <w:rPr>
          <w:rFonts w:ascii="Times" w:hAnsi="Times"/>
          <w:sz w:val="22"/>
          <w:szCs w:val="22"/>
        </w:rPr>
        <w:t>Cass</w:t>
      </w:r>
      <w:proofErr w:type="spellEnd"/>
      <w:r w:rsidR="000C7E22" w:rsidRPr="00D55647">
        <w:rPr>
          <w:rFonts w:ascii="Times" w:hAnsi="Times"/>
          <w:sz w:val="22"/>
          <w:szCs w:val="22"/>
        </w:rPr>
        <w:t xml:space="preserve">. com. 13 déc. 2016, </w:t>
      </w:r>
      <w:proofErr w:type="spellStart"/>
      <w:r w:rsidR="000C7E22" w:rsidRPr="00D55647">
        <w:rPr>
          <w:rFonts w:ascii="Times" w:hAnsi="Times"/>
          <w:sz w:val="22"/>
          <w:szCs w:val="22"/>
        </w:rPr>
        <w:t>comm</w:t>
      </w:r>
      <w:proofErr w:type="spellEnd"/>
      <w:r w:rsidR="000C7E22" w:rsidRPr="00D55647">
        <w:rPr>
          <w:rFonts w:ascii="Times" w:hAnsi="Times"/>
          <w:sz w:val="22"/>
          <w:szCs w:val="22"/>
        </w:rPr>
        <w:t>. 27</w:t>
      </w:r>
    </w:p>
    <w:p w14:paraId="5E4FDA10" w14:textId="77777777" w:rsidR="000C7E22" w:rsidRPr="00D55647" w:rsidRDefault="000C7E22" w:rsidP="000C7E22">
      <w:pPr>
        <w:jc w:val="both"/>
        <w:rPr>
          <w:rFonts w:ascii="Times" w:hAnsi="Times"/>
          <w:sz w:val="22"/>
          <w:szCs w:val="22"/>
        </w:rPr>
      </w:pPr>
      <w:r w:rsidRPr="00D55647">
        <w:rPr>
          <w:rFonts w:ascii="Times" w:hAnsi="Times"/>
          <w:sz w:val="22"/>
          <w:szCs w:val="22"/>
        </w:rPr>
        <w:t>- « Mention manuscrite de la caution (C. </w:t>
      </w:r>
      <w:proofErr w:type="spellStart"/>
      <w:r w:rsidRPr="00D55647">
        <w:rPr>
          <w:rFonts w:ascii="Times" w:hAnsi="Times"/>
          <w:sz w:val="22"/>
          <w:szCs w:val="22"/>
        </w:rPr>
        <w:t>consom</w:t>
      </w:r>
      <w:proofErr w:type="spellEnd"/>
      <w:r w:rsidRPr="00D55647">
        <w:rPr>
          <w:rFonts w:ascii="Times" w:hAnsi="Times"/>
          <w:sz w:val="22"/>
          <w:szCs w:val="22"/>
        </w:rPr>
        <w:t xml:space="preserve">., art. L. 331-1) : des chiffres ou des lettres ! », </w:t>
      </w:r>
      <w:r w:rsidRPr="00D55647">
        <w:rPr>
          <w:rFonts w:ascii="Times" w:hAnsi="Times"/>
          <w:i/>
          <w:sz w:val="22"/>
          <w:szCs w:val="22"/>
        </w:rPr>
        <w:t>Revue des procédures collectives</w:t>
      </w:r>
      <w:r w:rsidRPr="00D55647">
        <w:rPr>
          <w:rFonts w:ascii="Times" w:hAnsi="Times"/>
          <w:sz w:val="22"/>
          <w:szCs w:val="22"/>
        </w:rPr>
        <w:t xml:space="preserve">, </w:t>
      </w:r>
      <w:r w:rsidRPr="00D55647">
        <w:rPr>
          <w:rFonts w:ascii="Times" w:hAnsi="Times" w:cs="Times"/>
          <w:sz w:val="22"/>
          <w:szCs w:val="22"/>
        </w:rPr>
        <w:t xml:space="preserve">mars 2017, </w:t>
      </w:r>
      <w:proofErr w:type="spellStart"/>
      <w:r w:rsidRPr="00D55647">
        <w:rPr>
          <w:rFonts w:ascii="Times" w:hAnsi="Times" w:cs="Times"/>
          <w:sz w:val="22"/>
          <w:szCs w:val="22"/>
        </w:rPr>
        <w:t>comm</w:t>
      </w:r>
      <w:proofErr w:type="spellEnd"/>
      <w:r w:rsidRPr="00D55647">
        <w:rPr>
          <w:rFonts w:ascii="Times" w:hAnsi="Times" w:cs="Times"/>
          <w:sz w:val="22"/>
          <w:szCs w:val="22"/>
        </w:rPr>
        <w:t xml:space="preserve">. 28, obs. sous </w:t>
      </w:r>
      <w:proofErr w:type="spellStart"/>
      <w:r w:rsidRPr="00D55647">
        <w:rPr>
          <w:rFonts w:ascii="Times" w:hAnsi="Times" w:cs="Times"/>
          <w:sz w:val="22"/>
          <w:szCs w:val="22"/>
        </w:rPr>
        <w:t>Cass</w:t>
      </w:r>
      <w:proofErr w:type="spellEnd"/>
      <w:r w:rsidRPr="00D55647">
        <w:rPr>
          <w:rFonts w:ascii="Times" w:hAnsi="Times" w:cs="Times"/>
          <w:sz w:val="22"/>
          <w:szCs w:val="22"/>
        </w:rPr>
        <w:t>. com., 18 janv. 2017</w:t>
      </w:r>
    </w:p>
    <w:p w14:paraId="5A96DD1C" w14:textId="018C365E" w:rsidR="000C7E22" w:rsidRPr="00D55647" w:rsidRDefault="000C7E22" w:rsidP="006265C5">
      <w:pPr>
        <w:jc w:val="both"/>
        <w:rPr>
          <w:rFonts w:ascii="Times" w:hAnsi="Times"/>
          <w:sz w:val="22"/>
          <w:szCs w:val="22"/>
        </w:rPr>
      </w:pPr>
      <w:r w:rsidRPr="00D55647">
        <w:rPr>
          <w:rFonts w:ascii="Times" w:hAnsi="Times"/>
          <w:sz w:val="22"/>
          <w:szCs w:val="22"/>
        </w:rPr>
        <w:t xml:space="preserve">- « Mention manuscrite de la caution (C. </w:t>
      </w:r>
      <w:proofErr w:type="spellStart"/>
      <w:r w:rsidRPr="00D55647">
        <w:rPr>
          <w:rFonts w:ascii="Times" w:hAnsi="Times"/>
          <w:sz w:val="22"/>
          <w:szCs w:val="22"/>
        </w:rPr>
        <w:t>consom</w:t>
      </w:r>
      <w:proofErr w:type="spellEnd"/>
      <w:r w:rsidRPr="00D55647">
        <w:rPr>
          <w:rFonts w:ascii="Times" w:hAnsi="Times"/>
          <w:sz w:val="22"/>
          <w:szCs w:val="22"/>
        </w:rPr>
        <w:t xml:space="preserve">., art. L. 331-1) : des dates contradictoires n'emportent pas la nullité de l'acte », </w:t>
      </w:r>
      <w:r w:rsidRPr="00D55647">
        <w:rPr>
          <w:rFonts w:ascii="Times" w:hAnsi="Times"/>
          <w:i/>
          <w:sz w:val="22"/>
          <w:szCs w:val="22"/>
        </w:rPr>
        <w:t>Revue des procédures collectives</w:t>
      </w:r>
      <w:r w:rsidRPr="00D55647">
        <w:rPr>
          <w:rFonts w:ascii="Times" w:hAnsi="Times"/>
          <w:sz w:val="22"/>
          <w:szCs w:val="22"/>
        </w:rPr>
        <w:t xml:space="preserve">, </w:t>
      </w:r>
      <w:r w:rsidRPr="00D55647">
        <w:rPr>
          <w:rFonts w:ascii="Times" w:hAnsi="Times" w:cs="Times"/>
          <w:sz w:val="22"/>
          <w:szCs w:val="22"/>
        </w:rPr>
        <w:t xml:space="preserve">mars 2017, </w:t>
      </w:r>
      <w:proofErr w:type="spellStart"/>
      <w:r w:rsidRPr="00D55647">
        <w:rPr>
          <w:rFonts w:ascii="Times" w:hAnsi="Times" w:cs="Times"/>
          <w:sz w:val="22"/>
          <w:szCs w:val="22"/>
        </w:rPr>
        <w:t>comm</w:t>
      </w:r>
      <w:proofErr w:type="spellEnd"/>
      <w:r w:rsidRPr="00D55647">
        <w:rPr>
          <w:rFonts w:ascii="Times" w:hAnsi="Times" w:cs="Times"/>
          <w:sz w:val="22"/>
          <w:szCs w:val="22"/>
        </w:rPr>
        <w:t xml:space="preserve">. 29, obs. sous </w:t>
      </w:r>
      <w:proofErr w:type="spellStart"/>
      <w:r w:rsidRPr="00D55647">
        <w:rPr>
          <w:rFonts w:ascii="Times" w:hAnsi="Times" w:cs="Times"/>
          <w:sz w:val="22"/>
          <w:szCs w:val="22"/>
        </w:rPr>
        <w:t>Cass</w:t>
      </w:r>
      <w:proofErr w:type="spellEnd"/>
      <w:r w:rsidRPr="00D55647">
        <w:rPr>
          <w:rFonts w:ascii="Times" w:hAnsi="Times" w:cs="Times"/>
          <w:sz w:val="22"/>
          <w:szCs w:val="22"/>
        </w:rPr>
        <w:t>. com., 31 janv. 2017</w:t>
      </w:r>
    </w:p>
    <w:p w14:paraId="5B011614" w14:textId="77777777" w:rsidR="000C7E22" w:rsidRPr="00D55647" w:rsidRDefault="000C7E22" w:rsidP="000C7E22">
      <w:pPr>
        <w:jc w:val="both"/>
        <w:rPr>
          <w:rFonts w:ascii="Times" w:hAnsi="Times" w:cs="Times"/>
          <w:sz w:val="22"/>
          <w:szCs w:val="22"/>
        </w:rPr>
      </w:pPr>
      <w:r w:rsidRPr="00D55647">
        <w:rPr>
          <w:rFonts w:ascii="Times" w:hAnsi="Times"/>
          <w:sz w:val="22"/>
          <w:szCs w:val="22"/>
        </w:rPr>
        <w:t xml:space="preserve">- « Perpétuité de l’exception de nullité et cautionnement », </w:t>
      </w:r>
      <w:r w:rsidRPr="00D55647">
        <w:rPr>
          <w:rFonts w:ascii="Times" w:hAnsi="Times"/>
          <w:i/>
          <w:sz w:val="22"/>
          <w:szCs w:val="22"/>
        </w:rPr>
        <w:t>Revue des procédures collectives</w:t>
      </w:r>
      <w:r w:rsidRPr="00D55647">
        <w:rPr>
          <w:rFonts w:ascii="Times" w:hAnsi="Times"/>
          <w:sz w:val="22"/>
          <w:szCs w:val="22"/>
        </w:rPr>
        <w:t xml:space="preserve">, </w:t>
      </w:r>
      <w:r w:rsidRPr="00D55647">
        <w:rPr>
          <w:rFonts w:ascii="Times" w:hAnsi="Times" w:cs="Times"/>
          <w:sz w:val="22"/>
          <w:szCs w:val="22"/>
        </w:rPr>
        <w:t xml:space="preserve">mars 2017, </w:t>
      </w:r>
      <w:proofErr w:type="spellStart"/>
      <w:r w:rsidRPr="00D55647">
        <w:rPr>
          <w:rFonts w:ascii="Times" w:hAnsi="Times" w:cs="Times"/>
          <w:sz w:val="22"/>
          <w:szCs w:val="22"/>
        </w:rPr>
        <w:t>comm</w:t>
      </w:r>
      <w:proofErr w:type="spellEnd"/>
      <w:r w:rsidRPr="00D55647">
        <w:rPr>
          <w:rFonts w:ascii="Times" w:hAnsi="Times" w:cs="Times"/>
          <w:sz w:val="22"/>
          <w:szCs w:val="22"/>
        </w:rPr>
        <w:t xml:space="preserve">. 30, obs. sous </w:t>
      </w:r>
      <w:proofErr w:type="spellStart"/>
      <w:r w:rsidRPr="00D55647">
        <w:rPr>
          <w:rFonts w:ascii="Times" w:hAnsi="Times" w:cs="Times"/>
          <w:sz w:val="22"/>
          <w:szCs w:val="22"/>
        </w:rPr>
        <w:t>Cass</w:t>
      </w:r>
      <w:proofErr w:type="spellEnd"/>
      <w:r w:rsidRPr="00D55647">
        <w:rPr>
          <w:rFonts w:ascii="Times" w:hAnsi="Times" w:cs="Times"/>
          <w:sz w:val="22"/>
          <w:szCs w:val="22"/>
        </w:rPr>
        <w:t>. com., 31 janv. 2017</w:t>
      </w:r>
    </w:p>
    <w:p w14:paraId="35F523D2" w14:textId="125A32F8" w:rsidR="00E80E6A" w:rsidRPr="00D55647" w:rsidRDefault="00E80E6A" w:rsidP="006265C5">
      <w:pPr>
        <w:jc w:val="both"/>
        <w:rPr>
          <w:rFonts w:ascii="Times" w:hAnsi="Times"/>
          <w:sz w:val="22"/>
          <w:szCs w:val="22"/>
        </w:rPr>
      </w:pPr>
      <w:r w:rsidRPr="00D55647">
        <w:rPr>
          <w:rFonts w:ascii="Times" w:hAnsi="Times"/>
          <w:sz w:val="22"/>
          <w:szCs w:val="22"/>
        </w:rPr>
        <w:t xml:space="preserve">- « Le poison de l’inscription intercalaire : encore et toujours ! », </w:t>
      </w:r>
      <w:proofErr w:type="spellStart"/>
      <w:r w:rsidRPr="00D55647">
        <w:rPr>
          <w:rFonts w:ascii="Times" w:hAnsi="Times"/>
          <w:i/>
          <w:sz w:val="22"/>
          <w:szCs w:val="22"/>
        </w:rPr>
        <w:t>Defrénois</w:t>
      </w:r>
      <w:proofErr w:type="spellEnd"/>
      <w:r w:rsidRPr="00D55647">
        <w:rPr>
          <w:rFonts w:ascii="Times" w:hAnsi="Times"/>
          <w:i/>
          <w:sz w:val="22"/>
          <w:szCs w:val="22"/>
        </w:rPr>
        <w:t xml:space="preserve"> </w:t>
      </w:r>
      <w:r w:rsidRPr="00D55647">
        <w:rPr>
          <w:rFonts w:ascii="Times" w:hAnsi="Times"/>
          <w:sz w:val="22"/>
          <w:szCs w:val="22"/>
        </w:rPr>
        <w:t>2016, p. 931 s.</w:t>
      </w:r>
    </w:p>
    <w:p w14:paraId="3D25F48C" w14:textId="33BA5BD4" w:rsidR="00E80E6A" w:rsidRPr="00D55647" w:rsidRDefault="00E80E6A" w:rsidP="00E80E6A">
      <w:pPr>
        <w:jc w:val="both"/>
        <w:rPr>
          <w:rFonts w:ascii="Times" w:hAnsi="Times"/>
          <w:sz w:val="22"/>
          <w:szCs w:val="22"/>
        </w:rPr>
      </w:pPr>
      <w:r w:rsidRPr="00D55647">
        <w:rPr>
          <w:rFonts w:ascii="Times" w:hAnsi="Times"/>
          <w:sz w:val="22"/>
          <w:szCs w:val="22"/>
        </w:rPr>
        <w:t xml:space="preserve">- « Persiste et signe : la sûreté réelle en garantie de la dette d’autrui n’est pas un cautionnement », </w:t>
      </w:r>
      <w:proofErr w:type="spellStart"/>
      <w:r w:rsidRPr="00D55647">
        <w:rPr>
          <w:rFonts w:ascii="Times" w:hAnsi="Times"/>
          <w:i/>
          <w:sz w:val="22"/>
          <w:szCs w:val="22"/>
        </w:rPr>
        <w:t>Defrénois</w:t>
      </w:r>
      <w:proofErr w:type="spellEnd"/>
      <w:r w:rsidRPr="00D55647">
        <w:rPr>
          <w:rFonts w:ascii="Times" w:hAnsi="Times"/>
          <w:i/>
          <w:sz w:val="22"/>
          <w:szCs w:val="22"/>
        </w:rPr>
        <w:t xml:space="preserve"> </w:t>
      </w:r>
      <w:r w:rsidRPr="00D55647">
        <w:rPr>
          <w:rFonts w:ascii="Times" w:hAnsi="Times"/>
          <w:sz w:val="22"/>
          <w:szCs w:val="22"/>
        </w:rPr>
        <w:t xml:space="preserve">2016, p. 933 s. </w:t>
      </w:r>
    </w:p>
    <w:p w14:paraId="74236537" w14:textId="7C5BD44F" w:rsidR="00E80E6A" w:rsidRPr="00D55647" w:rsidRDefault="00E80E6A" w:rsidP="00E80E6A">
      <w:pPr>
        <w:jc w:val="both"/>
        <w:rPr>
          <w:rFonts w:ascii="Times" w:hAnsi="Times"/>
          <w:sz w:val="22"/>
          <w:szCs w:val="22"/>
        </w:rPr>
      </w:pPr>
      <w:r w:rsidRPr="00D55647">
        <w:rPr>
          <w:rFonts w:ascii="Times" w:hAnsi="Times"/>
          <w:sz w:val="22"/>
          <w:szCs w:val="22"/>
        </w:rPr>
        <w:lastRenderedPageBreak/>
        <w:t xml:space="preserve">- « Anéantissement du titre du propriétaire : </w:t>
      </w:r>
      <w:r w:rsidRPr="00D55647">
        <w:rPr>
          <w:rFonts w:ascii="Times" w:hAnsi="Times"/>
          <w:i/>
          <w:sz w:val="22"/>
          <w:szCs w:val="22"/>
        </w:rPr>
        <w:t xml:space="preserve">quid </w:t>
      </w:r>
      <w:r w:rsidRPr="00D55647">
        <w:rPr>
          <w:rFonts w:ascii="Times" w:hAnsi="Times"/>
          <w:sz w:val="22"/>
          <w:szCs w:val="22"/>
        </w:rPr>
        <w:t xml:space="preserve">de l’hypothèque inscrite sur le bien ? », </w:t>
      </w:r>
      <w:proofErr w:type="spellStart"/>
      <w:r w:rsidRPr="00D55647">
        <w:rPr>
          <w:rFonts w:ascii="Times" w:hAnsi="Times"/>
          <w:i/>
          <w:sz w:val="22"/>
          <w:szCs w:val="22"/>
        </w:rPr>
        <w:t>Defrénois</w:t>
      </w:r>
      <w:proofErr w:type="spellEnd"/>
      <w:r w:rsidRPr="00D55647">
        <w:rPr>
          <w:rFonts w:ascii="Times" w:hAnsi="Times"/>
          <w:i/>
          <w:sz w:val="22"/>
          <w:szCs w:val="22"/>
        </w:rPr>
        <w:t xml:space="preserve"> </w:t>
      </w:r>
      <w:r w:rsidRPr="00D55647">
        <w:rPr>
          <w:rFonts w:ascii="Times" w:hAnsi="Times"/>
          <w:sz w:val="22"/>
          <w:szCs w:val="22"/>
        </w:rPr>
        <w:t xml:space="preserve">2016, p. 934 s. </w:t>
      </w:r>
    </w:p>
    <w:p w14:paraId="0CEEDE54" w14:textId="39B58D7B" w:rsidR="00E80E6A" w:rsidRPr="00D55647" w:rsidRDefault="00E80E6A" w:rsidP="00E80E6A">
      <w:pPr>
        <w:jc w:val="both"/>
        <w:rPr>
          <w:rFonts w:ascii="Times" w:hAnsi="Times"/>
          <w:sz w:val="22"/>
          <w:szCs w:val="22"/>
        </w:rPr>
      </w:pPr>
      <w:r w:rsidRPr="00D55647">
        <w:rPr>
          <w:rFonts w:ascii="Times" w:hAnsi="Times"/>
          <w:sz w:val="22"/>
          <w:szCs w:val="22"/>
        </w:rPr>
        <w:t xml:space="preserve">- « Les ressources de l’action paulienne en droit hypothécaire », </w:t>
      </w:r>
      <w:proofErr w:type="spellStart"/>
      <w:r w:rsidRPr="00D55647">
        <w:rPr>
          <w:rFonts w:ascii="Times" w:hAnsi="Times"/>
          <w:i/>
          <w:sz w:val="22"/>
          <w:szCs w:val="22"/>
        </w:rPr>
        <w:t>Defrénois</w:t>
      </w:r>
      <w:proofErr w:type="spellEnd"/>
      <w:r w:rsidRPr="00D55647">
        <w:rPr>
          <w:rFonts w:ascii="Times" w:hAnsi="Times"/>
          <w:i/>
          <w:sz w:val="22"/>
          <w:szCs w:val="22"/>
        </w:rPr>
        <w:t xml:space="preserve"> </w:t>
      </w:r>
      <w:r w:rsidRPr="00D55647">
        <w:rPr>
          <w:rFonts w:ascii="Times" w:hAnsi="Times"/>
          <w:sz w:val="22"/>
          <w:szCs w:val="22"/>
        </w:rPr>
        <w:t xml:space="preserve">2016, p. 935 s. </w:t>
      </w:r>
    </w:p>
    <w:p w14:paraId="3F6712FE" w14:textId="6E5543C8" w:rsidR="00161065" w:rsidRPr="001C115E" w:rsidRDefault="00161065" w:rsidP="006265C5">
      <w:pPr>
        <w:jc w:val="both"/>
        <w:rPr>
          <w:rFonts w:ascii="Times" w:hAnsi="Times"/>
          <w:sz w:val="22"/>
          <w:szCs w:val="22"/>
        </w:rPr>
      </w:pPr>
      <w:r w:rsidRPr="001C115E">
        <w:rPr>
          <w:rFonts w:ascii="Times" w:hAnsi="Times"/>
          <w:sz w:val="22"/>
          <w:szCs w:val="22"/>
        </w:rPr>
        <w:t xml:space="preserve">- « Triste épilogue dans la guerre des gages », (avec J.-J. </w:t>
      </w:r>
      <w:proofErr w:type="spellStart"/>
      <w:r w:rsidRPr="001C115E">
        <w:rPr>
          <w:rFonts w:ascii="Times" w:hAnsi="Times"/>
          <w:smallCaps/>
          <w:sz w:val="22"/>
          <w:szCs w:val="22"/>
        </w:rPr>
        <w:t>Ansault</w:t>
      </w:r>
      <w:proofErr w:type="spellEnd"/>
      <w:r w:rsidRPr="001C115E">
        <w:rPr>
          <w:rFonts w:ascii="Times" w:hAnsi="Times"/>
          <w:sz w:val="22"/>
          <w:szCs w:val="22"/>
        </w:rPr>
        <w:t xml:space="preserve">), </w:t>
      </w:r>
      <w:r w:rsidRPr="00121CA4">
        <w:rPr>
          <w:rFonts w:ascii="Times" w:hAnsi="Times"/>
          <w:i/>
          <w:sz w:val="22"/>
          <w:szCs w:val="22"/>
        </w:rPr>
        <w:t>JCP G</w:t>
      </w:r>
      <w:r w:rsidRPr="001C115E">
        <w:rPr>
          <w:rFonts w:ascii="Times" w:hAnsi="Times"/>
          <w:sz w:val="22"/>
          <w:szCs w:val="22"/>
        </w:rPr>
        <w:t>, 2016</w:t>
      </w:r>
      <w:r w:rsidR="00457104" w:rsidRPr="001C115E">
        <w:rPr>
          <w:rFonts w:ascii="Times" w:hAnsi="Times"/>
          <w:sz w:val="22"/>
          <w:szCs w:val="22"/>
        </w:rPr>
        <w:t>, 57</w:t>
      </w:r>
    </w:p>
    <w:p w14:paraId="5DAD221C" w14:textId="03378FBC" w:rsidR="007C420C" w:rsidRPr="001C115E" w:rsidRDefault="007C420C" w:rsidP="006265C5">
      <w:pPr>
        <w:jc w:val="both"/>
        <w:rPr>
          <w:rFonts w:ascii="Times" w:hAnsi="Times"/>
          <w:sz w:val="22"/>
          <w:szCs w:val="22"/>
        </w:rPr>
      </w:pPr>
      <w:r w:rsidRPr="001C115E">
        <w:rPr>
          <w:rFonts w:ascii="Times" w:hAnsi="Times"/>
          <w:bCs/>
          <w:sz w:val="22"/>
          <w:szCs w:val="22"/>
        </w:rPr>
        <w:t>- « Gage des stocks : réitération de la position de la cour d'appel de Paris</w:t>
      </w:r>
      <w:r w:rsidRPr="001C115E">
        <w:rPr>
          <w:rFonts w:ascii="Times" w:hAnsi="Times"/>
          <w:sz w:val="22"/>
          <w:szCs w:val="22"/>
        </w:rPr>
        <w:t xml:space="preserve"> », </w:t>
      </w:r>
      <w:r w:rsidRPr="001C115E">
        <w:rPr>
          <w:rFonts w:ascii="Times" w:hAnsi="Times"/>
          <w:i/>
          <w:sz w:val="22"/>
          <w:szCs w:val="22"/>
        </w:rPr>
        <w:t xml:space="preserve">D. </w:t>
      </w:r>
      <w:r w:rsidRPr="001C115E">
        <w:rPr>
          <w:rFonts w:ascii="Times" w:hAnsi="Times"/>
          <w:sz w:val="22"/>
          <w:szCs w:val="22"/>
        </w:rPr>
        <w:t>2014, p. 924.</w:t>
      </w:r>
    </w:p>
    <w:p w14:paraId="7031F42F" w14:textId="7E9C91C8" w:rsidR="006265C5" w:rsidRPr="001C115E" w:rsidRDefault="007C420C" w:rsidP="006265C5">
      <w:pPr>
        <w:jc w:val="both"/>
        <w:rPr>
          <w:rFonts w:ascii="Times" w:hAnsi="Times"/>
          <w:bCs/>
          <w:sz w:val="22"/>
          <w:szCs w:val="22"/>
        </w:rPr>
      </w:pPr>
      <w:r w:rsidRPr="001C115E">
        <w:rPr>
          <w:rFonts w:ascii="Times" w:hAnsi="Times"/>
          <w:sz w:val="22"/>
          <w:szCs w:val="22"/>
        </w:rPr>
        <w:t xml:space="preserve">- </w:t>
      </w:r>
      <w:r w:rsidR="006265C5" w:rsidRPr="001C115E">
        <w:rPr>
          <w:rFonts w:ascii="Times" w:hAnsi="Times"/>
          <w:sz w:val="22"/>
          <w:szCs w:val="22"/>
        </w:rPr>
        <w:t xml:space="preserve">« L’exclusion du droit commun du gage par le régime spécial du gage des stocks », </w:t>
      </w:r>
      <w:r w:rsidR="006265C5" w:rsidRPr="001C115E">
        <w:rPr>
          <w:rFonts w:ascii="Times" w:hAnsi="Times"/>
          <w:bCs/>
          <w:i/>
          <w:sz w:val="22"/>
          <w:szCs w:val="22"/>
        </w:rPr>
        <w:t>RLDC</w:t>
      </w:r>
      <w:r w:rsidR="006265C5" w:rsidRPr="001C115E">
        <w:rPr>
          <w:rFonts w:ascii="Times" w:hAnsi="Times"/>
          <w:bCs/>
          <w:sz w:val="22"/>
          <w:szCs w:val="22"/>
        </w:rPr>
        <w:t xml:space="preserve">, </w:t>
      </w:r>
      <w:r w:rsidRPr="001C115E">
        <w:rPr>
          <w:rFonts w:ascii="Times" w:hAnsi="Times"/>
          <w:bCs/>
          <w:sz w:val="22"/>
          <w:szCs w:val="22"/>
        </w:rPr>
        <w:t xml:space="preserve">avr. </w:t>
      </w:r>
      <w:r w:rsidR="006265C5" w:rsidRPr="001C115E">
        <w:rPr>
          <w:rFonts w:ascii="Times" w:hAnsi="Times"/>
          <w:bCs/>
          <w:sz w:val="22"/>
          <w:szCs w:val="22"/>
        </w:rPr>
        <w:t>2013</w:t>
      </w:r>
      <w:r w:rsidRPr="001C115E">
        <w:rPr>
          <w:rFonts w:ascii="Times" w:hAnsi="Times"/>
          <w:bCs/>
          <w:sz w:val="22"/>
          <w:szCs w:val="22"/>
        </w:rPr>
        <w:t>/</w:t>
      </w:r>
      <w:r w:rsidR="006265C5" w:rsidRPr="001C115E">
        <w:rPr>
          <w:rFonts w:ascii="Times" w:hAnsi="Times"/>
          <w:bCs/>
          <w:sz w:val="22"/>
          <w:szCs w:val="22"/>
        </w:rPr>
        <w:t xml:space="preserve">103, p. 26 s. </w:t>
      </w:r>
    </w:p>
    <w:p w14:paraId="307D551C" w14:textId="4E821906" w:rsidR="006265C5" w:rsidRPr="001C115E" w:rsidRDefault="00B53CD6" w:rsidP="007C420C">
      <w:pPr>
        <w:jc w:val="both"/>
        <w:rPr>
          <w:rFonts w:ascii="Times" w:hAnsi="Times"/>
          <w:b/>
          <w:sz w:val="22"/>
          <w:szCs w:val="22"/>
        </w:rPr>
      </w:pPr>
      <w:r w:rsidRPr="001C115E">
        <w:rPr>
          <w:rFonts w:ascii="Times" w:hAnsi="Times"/>
          <w:bCs/>
          <w:sz w:val="22"/>
          <w:szCs w:val="22"/>
        </w:rPr>
        <w:t xml:space="preserve">- </w:t>
      </w:r>
      <w:r w:rsidR="00153276" w:rsidRPr="001C115E">
        <w:rPr>
          <w:rFonts w:ascii="Times" w:hAnsi="Times"/>
          <w:bCs/>
          <w:sz w:val="22"/>
          <w:szCs w:val="22"/>
        </w:rPr>
        <w:t>« </w:t>
      </w:r>
      <w:r w:rsidRPr="001C115E">
        <w:rPr>
          <w:rFonts w:ascii="Times" w:hAnsi="Times"/>
          <w:bCs/>
          <w:sz w:val="22"/>
          <w:szCs w:val="22"/>
        </w:rPr>
        <w:t>Actualités de droit des sûretés</w:t>
      </w:r>
      <w:r w:rsidR="00153276" w:rsidRPr="001C115E">
        <w:rPr>
          <w:rFonts w:ascii="Times" w:hAnsi="Times"/>
          <w:bCs/>
          <w:sz w:val="22"/>
          <w:szCs w:val="22"/>
        </w:rPr>
        <w:t> »</w:t>
      </w:r>
      <w:r w:rsidRPr="001C115E">
        <w:rPr>
          <w:rFonts w:ascii="Times" w:hAnsi="Times"/>
          <w:bCs/>
          <w:sz w:val="22"/>
          <w:szCs w:val="22"/>
        </w:rPr>
        <w:t xml:space="preserve">, </w:t>
      </w:r>
      <w:r w:rsidRPr="001C115E">
        <w:rPr>
          <w:rFonts w:ascii="Times" w:hAnsi="Times"/>
          <w:bCs/>
          <w:i/>
          <w:sz w:val="22"/>
          <w:szCs w:val="22"/>
        </w:rPr>
        <w:t>RLDC</w:t>
      </w:r>
      <w:r w:rsidRPr="001C115E">
        <w:rPr>
          <w:rFonts w:ascii="Times" w:hAnsi="Times"/>
          <w:b/>
          <w:sz w:val="22"/>
          <w:szCs w:val="22"/>
        </w:rPr>
        <w:t xml:space="preserve"> </w:t>
      </w:r>
      <w:r w:rsidRPr="001C115E">
        <w:rPr>
          <w:rFonts w:ascii="Times" w:hAnsi="Times"/>
          <w:sz w:val="22"/>
          <w:szCs w:val="22"/>
        </w:rPr>
        <w:t>fév. 2013 ; mars 2013</w:t>
      </w:r>
      <w:r w:rsidR="00153276" w:rsidRPr="001C115E">
        <w:rPr>
          <w:rFonts w:ascii="Times" w:hAnsi="Times"/>
          <w:sz w:val="22"/>
          <w:szCs w:val="22"/>
        </w:rPr>
        <w:t xml:space="preserve"> ; sept. </w:t>
      </w:r>
      <w:r w:rsidRPr="001C115E">
        <w:rPr>
          <w:rFonts w:ascii="Times" w:hAnsi="Times"/>
          <w:sz w:val="22"/>
          <w:szCs w:val="22"/>
        </w:rPr>
        <w:t>2013</w:t>
      </w:r>
      <w:r w:rsidR="00153276" w:rsidRPr="001C115E">
        <w:rPr>
          <w:rFonts w:ascii="Times" w:hAnsi="Times"/>
          <w:sz w:val="22"/>
          <w:szCs w:val="22"/>
        </w:rPr>
        <w:t> ; oct. 2013.</w:t>
      </w:r>
    </w:p>
    <w:p w14:paraId="470F1A13" w14:textId="47306B31" w:rsidR="00115FA2" w:rsidRDefault="00153276" w:rsidP="00851A40">
      <w:pPr>
        <w:jc w:val="both"/>
        <w:rPr>
          <w:rFonts w:ascii="Times" w:hAnsi="Times"/>
          <w:sz w:val="22"/>
          <w:szCs w:val="22"/>
        </w:rPr>
      </w:pPr>
      <w:r w:rsidRPr="001C115E">
        <w:rPr>
          <w:rFonts w:ascii="Times" w:hAnsi="Times" w:cs="Times New Roman"/>
          <w:sz w:val="22"/>
          <w:szCs w:val="22"/>
        </w:rPr>
        <w:t xml:space="preserve">- </w:t>
      </w:r>
      <w:r w:rsidRPr="001C115E">
        <w:rPr>
          <w:rFonts w:ascii="Times" w:hAnsi="Times"/>
          <w:sz w:val="22"/>
          <w:szCs w:val="22"/>
        </w:rPr>
        <w:t xml:space="preserve">« L’authenticité de l’acte notarié non remise en cause par le défaut d’annexion de la procuration à la minute », </w:t>
      </w:r>
      <w:r w:rsidRPr="001C115E">
        <w:rPr>
          <w:rFonts w:ascii="Times" w:hAnsi="Times"/>
          <w:i/>
          <w:sz w:val="22"/>
          <w:szCs w:val="22"/>
        </w:rPr>
        <w:t>Lamy Droit Immobilier</w:t>
      </w:r>
      <w:r w:rsidRPr="001C115E">
        <w:rPr>
          <w:rFonts w:ascii="Times" w:hAnsi="Times"/>
          <w:sz w:val="22"/>
          <w:szCs w:val="22"/>
        </w:rPr>
        <w:t>, mars 2013, p. 1 s.</w:t>
      </w:r>
    </w:p>
    <w:p w14:paraId="268DA105" w14:textId="77777777" w:rsidR="00E80E6A" w:rsidRPr="00626373" w:rsidRDefault="00E80E6A" w:rsidP="00E80E6A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3A48A6BD" w14:textId="1E0F8C8C" w:rsidR="00D04E99" w:rsidRPr="00D04E99" w:rsidRDefault="00753918" w:rsidP="00547ACD">
      <w:pPr>
        <w:jc w:val="both"/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>5. Conférences/colloques </w:t>
      </w:r>
    </w:p>
    <w:p w14:paraId="11ED20EE" w14:textId="0A99131D" w:rsidR="00753918" w:rsidRDefault="00753918" w:rsidP="003E5EAB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(</w:t>
      </w:r>
      <w:r w:rsidRPr="00753918">
        <w:rPr>
          <w:rFonts w:ascii="Times" w:hAnsi="Times"/>
          <w:b/>
          <w:sz w:val="22"/>
          <w:szCs w:val="22"/>
        </w:rPr>
        <w:t>i) En France</w:t>
      </w:r>
      <w:r>
        <w:rPr>
          <w:rFonts w:ascii="Times" w:hAnsi="Times"/>
          <w:sz w:val="22"/>
          <w:szCs w:val="22"/>
        </w:rPr>
        <w:t> :</w:t>
      </w:r>
    </w:p>
    <w:p w14:paraId="1468A362" w14:textId="3EAB198C" w:rsidR="00A334D1" w:rsidRDefault="00A334D1" w:rsidP="00753918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- « Les droits de préemption du locataire » : Université des notaires du Grand Paris, Université Paris II Panthéon-Assas, 7 janvier 2020</w:t>
      </w:r>
    </w:p>
    <w:p w14:paraId="1EB4F7E3" w14:textId="68A936E0" w:rsidR="00A334D1" w:rsidRDefault="00A334D1" w:rsidP="00753918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Quelles sûretés pour demain ? » : Journée nationale de l’Association Henri Capitant, Institut de droit comparé de l’Université Paris II Panthéon-Assas, </w:t>
      </w:r>
      <w:r>
        <w:rPr>
          <w:rFonts w:ascii="Times" w:hAnsi="Times"/>
          <w:sz w:val="22"/>
          <w:szCs w:val="22"/>
        </w:rPr>
        <w:t>2 décembre 2019</w:t>
      </w:r>
    </w:p>
    <w:p w14:paraId="271DCF6A" w14:textId="268C3756" w:rsidR="00A334D1" w:rsidRDefault="00A334D1" w:rsidP="00753918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Servitudes et pratique notariale » : Conférence du </w:t>
      </w:r>
      <w:proofErr w:type="spellStart"/>
      <w:r>
        <w:rPr>
          <w:rFonts w:ascii="Times" w:hAnsi="Times"/>
          <w:sz w:val="22"/>
          <w:szCs w:val="22"/>
        </w:rPr>
        <w:t>Cridon</w:t>
      </w:r>
      <w:proofErr w:type="spellEnd"/>
      <w:r>
        <w:rPr>
          <w:rFonts w:ascii="Times" w:hAnsi="Times"/>
          <w:sz w:val="22"/>
          <w:szCs w:val="22"/>
        </w:rPr>
        <w:t xml:space="preserve"> de Paris, Automobile Club de France, 20 novembre 2019</w:t>
      </w:r>
    </w:p>
    <w:p w14:paraId="71A44BA9" w14:textId="77777777" w:rsidR="00A334D1" w:rsidRDefault="00A334D1" w:rsidP="00753918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- « L’avenir du droit local alsacien-mosellan », XII</w:t>
      </w:r>
      <w:r w:rsidRPr="00A334D1">
        <w:rPr>
          <w:rFonts w:ascii="Times" w:hAnsi="Times"/>
          <w:sz w:val="22"/>
          <w:szCs w:val="22"/>
          <w:vertAlign w:val="superscript"/>
        </w:rPr>
        <w:t>ème</w:t>
      </w:r>
      <w:r>
        <w:rPr>
          <w:rFonts w:ascii="Times" w:hAnsi="Times"/>
          <w:sz w:val="22"/>
          <w:szCs w:val="22"/>
        </w:rPr>
        <w:t xml:space="preserve"> Congrès interrégional des notaires, Palais des notaires, Metz, 18 octobre 2019</w:t>
      </w:r>
    </w:p>
    <w:p w14:paraId="7507E7F2" w14:textId="1586DBA0" w:rsidR="008A6E37" w:rsidRDefault="008A6E37" w:rsidP="00753918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- « La vente “sans vendeur” : réflexion</w:t>
      </w:r>
      <w:r w:rsidR="00D024F2">
        <w:rPr>
          <w:rFonts w:ascii="Times" w:hAnsi="Times"/>
          <w:sz w:val="22"/>
          <w:szCs w:val="22"/>
        </w:rPr>
        <w:t>s</w:t>
      </w:r>
      <w:r>
        <w:rPr>
          <w:rFonts w:ascii="Times" w:hAnsi="Times"/>
          <w:sz w:val="22"/>
          <w:szCs w:val="22"/>
        </w:rPr>
        <w:t xml:space="preserve"> sur l</w:t>
      </w:r>
      <w:r w:rsidR="00255BB2">
        <w:rPr>
          <w:rFonts w:ascii="Times" w:hAnsi="Times"/>
          <w:sz w:val="22"/>
          <w:szCs w:val="22"/>
        </w:rPr>
        <w:t xml:space="preserve">’acte de </w:t>
      </w:r>
      <w:r>
        <w:rPr>
          <w:rFonts w:ascii="Times" w:hAnsi="Times"/>
          <w:sz w:val="22"/>
          <w:szCs w:val="22"/>
        </w:rPr>
        <w:t>levée d’option », Chambre des Notaires de Paris, 27 juin 2019</w:t>
      </w:r>
    </w:p>
    <w:p w14:paraId="0CA7AC19" w14:textId="74AEE804" w:rsidR="00071A88" w:rsidRDefault="00071A88" w:rsidP="00753918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Le notaire face aux droits de préemption “privés” », Conférence du </w:t>
      </w:r>
      <w:proofErr w:type="spellStart"/>
      <w:r>
        <w:rPr>
          <w:rFonts w:ascii="Times" w:hAnsi="Times"/>
          <w:sz w:val="22"/>
          <w:szCs w:val="22"/>
        </w:rPr>
        <w:t>Cridon</w:t>
      </w:r>
      <w:proofErr w:type="spellEnd"/>
      <w:r>
        <w:rPr>
          <w:rFonts w:ascii="Times" w:hAnsi="Times"/>
          <w:sz w:val="22"/>
          <w:szCs w:val="22"/>
        </w:rPr>
        <w:t xml:space="preserve"> de Paris, Automobile Club de France, 12 juin 2019</w:t>
      </w:r>
    </w:p>
    <w:p w14:paraId="3EC90F31" w14:textId="55A961E6" w:rsidR="00E56B7C" w:rsidRDefault="00E56B7C" w:rsidP="00753918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La pathologie de la vente immobilière » (avec M. Grimaldi), Chambre des Notaires du Finistère, </w:t>
      </w:r>
      <w:r w:rsidR="003C16C2">
        <w:rPr>
          <w:rFonts w:ascii="Times" w:hAnsi="Times"/>
          <w:sz w:val="22"/>
          <w:szCs w:val="22"/>
        </w:rPr>
        <w:t>5 avril 2019</w:t>
      </w:r>
    </w:p>
    <w:p w14:paraId="547CF4AA" w14:textId="69AD775D" w:rsidR="00E56B7C" w:rsidRDefault="00E56B7C" w:rsidP="00753918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- « La sous-traitance notariale », Colloque annuel de l’ARNU Rouen, 2 avril 2019</w:t>
      </w:r>
    </w:p>
    <w:p w14:paraId="3C0E49F6" w14:textId="5E9F8C58" w:rsidR="00E56B7C" w:rsidRDefault="00E56B7C" w:rsidP="00753918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- « La réforme à venir des sûretés », Université de Lyon III, 1</w:t>
      </w:r>
      <w:r w:rsidRPr="00E56B7C">
        <w:rPr>
          <w:rFonts w:ascii="Times" w:hAnsi="Times"/>
          <w:sz w:val="22"/>
          <w:szCs w:val="22"/>
          <w:vertAlign w:val="superscript"/>
        </w:rPr>
        <w:t>er</w:t>
      </w:r>
      <w:r>
        <w:rPr>
          <w:rFonts w:ascii="Times" w:hAnsi="Times"/>
          <w:sz w:val="22"/>
          <w:szCs w:val="22"/>
        </w:rPr>
        <w:t xml:space="preserve"> fév</w:t>
      </w:r>
      <w:r w:rsidR="00DD1E59">
        <w:rPr>
          <w:rFonts w:ascii="Times" w:hAnsi="Times"/>
          <w:sz w:val="22"/>
          <w:szCs w:val="22"/>
        </w:rPr>
        <w:t xml:space="preserve">rier </w:t>
      </w:r>
      <w:r>
        <w:rPr>
          <w:rFonts w:ascii="Times" w:hAnsi="Times"/>
          <w:sz w:val="22"/>
          <w:szCs w:val="22"/>
        </w:rPr>
        <w:t>2019</w:t>
      </w:r>
    </w:p>
    <w:p w14:paraId="0AD5515D" w14:textId="0CEE98AB" w:rsidR="003C16C2" w:rsidRDefault="003C16C2" w:rsidP="00753918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- « Notariat et numérique », Rapport de synthèse des travaux de l’Assemblée de liaison des notaires de France, 5 décembre 2018</w:t>
      </w:r>
    </w:p>
    <w:p w14:paraId="50D55D59" w14:textId="6631429C" w:rsidR="003C16C2" w:rsidRDefault="003C16C2" w:rsidP="00753918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L’incidence de la loi </w:t>
      </w:r>
      <w:proofErr w:type="spellStart"/>
      <w:r>
        <w:rPr>
          <w:rFonts w:ascii="Times" w:hAnsi="Times"/>
          <w:sz w:val="22"/>
          <w:szCs w:val="22"/>
        </w:rPr>
        <w:t>Elan</w:t>
      </w:r>
      <w:proofErr w:type="spellEnd"/>
      <w:r>
        <w:rPr>
          <w:rFonts w:ascii="Times" w:hAnsi="Times"/>
          <w:sz w:val="22"/>
          <w:szCs w:val="22"/>
        </w:rPr>
        <w:t xml:space="preserve"> sur les ventes immobilières », </w:t>
      </w:r>
      <w:r w:rsidRPr="000E228E">
        <w:rPr>
          <w:rFonts w:ascii="Times" w:hAnsi="Times"/>
          <w:sz w:val="22"/>
          <w:szCs w:val="22"/>
        </w:rPr>
        <w:t xml:space="preserve">Colloque annuel de l’Association française pour le droit de la construction, Paris, </w:t>
      </w:r>
      <w:r>
        <w:rPr>
          <w:rFonts w:ascii="Times" w:hAnsi="Times"/>
          <w:sz w:val="22"/>
          <w:szCs w:val="22"/>
        </w:rPr>
        <w:t>13 novembre 2018</w:t>
      </w:r>
    </w:p>
    <w:p w14:paraId="225B3D7E" w14:textId="13EB9C3C" w:rsidR="008661EE" w:rsidRPr="008661EE" w:rsidRDefault="008661EE" w:rsidP="00753918">
      <w:pPr>
        <w:jc w:val="both"/>
        <w:rPr>
          <w:rFonts w:ascii="Times" w:hAnsi="Times"/>
          <w:i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Le prix », in </w:t>
      </w:r>
      <w:r>
        <w:rPr>
          <w:rFonts w:ascii="Times" w:hAnsi="Times"/>
          <w:i/>
          <w:sz w:val="22"/>
          <w:szCs w:val="22"/>
        </w:rPr>
        <w:t xml:space="preserve">L’équilibre contractuel, </w:t>
      </w:r>
      <w:r w:rsidRPr="00946866">
        <w:rPr>
          <w:rFonts w:ascii="Times" w:hAnsi="Times"/>
          <w:sz w:val="22"/>
          <w:szCs w:val="22"/>
        </w:rPr>
        <w:t xml:space="preserve">Congrès international de l’Association </w:t>
      </w:r>
      <w:proofErr w:type="spellStart"/>
      <w:r w:rsidRPr="00946866">
        <w:rPr>
          <w:rFonts w:ascii="Times" w:hAnsi="Times"/>
          <w:i/>
          <w:sz w:val="22"/>
          <w:szCs w:val="22"/>
        </w:rPr>
        <w:t>Andrès</w:t>
      </w:r>
      <w:proofErr w:type="spellEnd"/>
      <w:r w:rsidRPr="00946866">
        <w:rPr>
          <w:rFonts w:ascii="Times" w:hAnsi="Times"/>
          <w:i/>
          <w:sz w:val="22"/>
          <w:szCs w:val="22"/>
        </w:rPr>
        <w:t xml:space="preserve"> Bello</w:t>
      </w:r>
      <w:r w:rsidRPr="00946866">
        <w:rPr>
          <w:rFonts w:ascii="Times" w:hAnsi="Times"/>
          <w:sz w:val="22"/>
          <w:szCs w:val="22"/>
        </w:rPr>
        <w:t xml:space="preserve">, Paris, </w:t>
      </w:r>
      <w:r>
        <w:rPr>
          <w:rFonts w:ascii="Times" w:hAnsi="Times"/>
          <w:sz w:val="22"/>
          <w:szCs w:val="22"/>
        </w:rPr>
        <w:t>4 octobre 2018</w:t>
      </w:r>
    </w:p>
    <w:p w14:paraId="507D2CB0" w14:textId="0EDE3F9C" w:rsidR="00E56B7C" w:rsidRDefault="00E56B7C" w:rsidP="00753918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Journée du divorce » (avec M. Grimaldi), Chambre des Notaires du Finistère, 20 avr. 2018 </w:t>
      </w:r>
    </w:p>
    <w:p w14:paraId="03835FD3" w14:textId="52C451A6" w:rsidR="00753918" w:rsidRDefault="00753918" w:rsidP="00753918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Constituer, gérer et réaliser les sûretés immobilières dans les financements et refinancements bancaires » : Conférence du </w:t>
      </w:r>
      <w:proofErr w:type="spellStart"/>
      <w:r>
        <w:rPr>
          <w:rFonts w:ascii="Times" w:hAnsi="Times"/>
          <w:sz w:val="22"/>
          <w:szCs w:val="22"/>
        </w:rPr>
        <w:t>Cridon</w:t>
      </w:r>
      <w:proofErr w:type="spellEnd"/>
      <w:r>
        <w:rPr>
          <w:rFonts w:ascii="Times" w:hAnsi="Times"/>
          <w:sz w:val="22"/>
          <w:szCs w:val="22"/>
        </w:rPr>
        <w:t xml:space="preserve"> de Paris, Automobile Club de France, 13 décembre 2017</w:t>
      </w:r>
    </w:p>
    <w:p w14:paraId="1CE14B15" w14:textId="45C89B3F" w:rsidR="005917D3" w:rsidRDefault="005917D3" w:rsidP="005917D3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</w:t>
      </w:r>
      <w:r w:rsidR="00F97B18">
        <w:rPr>
          <w:rFonts w:ascii="Times" w:hAnsi="Times"/>
          <w:sz w:val="22"/>
          <w:szCs w:val="22"/>
        </w:rPr>
        <w:t>« </w:t>
      </w:r>
      <w:r>
        <w:rPr>
          <w:rFonts w:ascii="Times" w:hAnsi="Times"/>
          <w:sz w:val="22"/>
          <w:szCs w:val="22"/>
        </w:rPr>
        <w:t>Actualité du droit des contrats et de l’immobilier » : Chambre des notaires de Guyane et de la Martinique, 28 et 30 novembre 2017</w:t>
      </w:r>
    </w:p>
    <w:p w14:paraId="792B0D43" w14:textId="7FC72F11" w:rsidR="003E5EAB" w:rsidRPr="003E5EAB" w:rsidRDefault="00BE2261" w:rsidP="003E5EAB">
      <w:pPr>
        <w:jc w:val="both"/>
        <w:rPr>
          <w:rFonts w:ascii="Times" w:hAnsi="Times"/>
          <w:sz w:val="22"/>
          <w:szCs w:val="22"/>
        </w:rPr>
      </w:pPr>
      <w:r w:rsidRPr="003E5EAB">
        <w:rPr>
          <w:rFonts w:ascii="Times" w:hAnsi="Times"/>
          <w:sz w:val="22"/>
          <w:szCs w:val="22"/>
        </w:rPr>
        <w:t xml:space="preserve">- « La destruction amiable du contrat (nullité, résolution caducité) », </w:t>
      </w:r>
      <w:r w:rsidR="003E5EAB" w:rsidRPr="003E5EAB">
        <w:rPr>
          <w:rFonts w:ascii="Times" w:hAnsi="Times"/>
          <w:sz w:val="22"/>
          <w:szCs w:val="22"/>
        </w:rPr>
        <w:t xml:space="preserve">in </w:t>
      </w:r>
      <w:r w:rsidR="003E5EAB" w:rsidRPr="003E5EAB">
        <w:rPr>
          <w:rFonts w:ascii="Times" w:hAnsi="Times"/>
          <w:bCs/>
          <w:i/>
          <w:sz w:val="22"/>
          <w:szCs w:val="22"/>
        </w:rPr>
        <w:t xml:space="preserve">Subtilités du nouveau droit des contrats </w:t>
      </w:r>
      <w:r w:rsidR="00331620">
        <w:rPr>
          <w:rFonts w:ascii="Times" w:hAnsi="Times"/>
          <w:bCs/>
          <w:i/>
          <w:sz w:val="22"/>
          <w:szCs w:val="22"/>
        </w:rPr>
        <w:t>– A</w:t>
      </w:r>
      <w:r w:rsidR="003E5EAB" w:rsidRPr="003E5EAB">
        <w:rPr>
          <w:rFonts w:ascii="Times" w:hAnsi="Times"/>
          <w:bCs/>
          <w:i/>
          <w:sz w:val="22"/>
          <w:szCs w:val="22"/>
        </w:rPr>
        <w:t>pprendre à faire les bons choix</w:t>
      </w:r>
      <w:r w:rsidR="00331620">
        <w:rPr>
          <w:rFonts w:ascii="Times" w:hAnsi="Times"/>
          <w:bCs/>
          <w:i/>
          <w:sz w:val="22"/>
          <w:szCs w:val="22"/>
        </w:rPr>
        <w:t> </w:t>
      </w:r>
      <w:r w:rsidR="00331620">
        <w:rPr>
          <w:rFonts w:ascii="Times" w:hAnsi="Times"/>
          <w:sz w:val="22"/>
          <w:szCs w:val="22"/>
        </w:rPr>
        <w:t xml:space="preserve">: </w:t>
      </w:r>
      <w:r w:rsidR="003E5EAB" w:rsidRPr="003E5EAB">
        <w:rPr>
          <w:rFonts w:ascii="Times" w:hAnsi="Times"/>
          <w:bCs/>
          <w:sz w:val="22"/>
          <w:szCs w:val="22"/>
        </w:rPr>
        <w:t>Formation Revue des Contrats, Paris, 23 novembre 2017</w:t>
      </w:r>
    </w:p>
    <w:p w14:paraId="1EA3228A" w14:textId="677F6F30" w:rsidR="00BE2261" w:rsidRDefault="00753918" w:rsidP="00547ACD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Le projet </w:t>
      </w:r>
      <w:r w:rsidR="005917D3">
        <w:rPr>
          <w:rFonts w:ascii="Times" w:hAnsi="Times"/>
          <w:sz w:val="22"/>
          <w:szCs w:val="22"/>
        </w:rPr>
        <w:t xml:space="preserve">de </w:t>
      </w:r>
      <w:r>
        <w:rPr>
          <w:rFonts w:ascii="Times" w:hAnsi="Times"/>
          <w:sz w:val="22"/>
          <w:szCs w:val="22"/>
        </w:rPr>
        <w:t>réforme du droit des sûretés : quelle incidence en droit immobilier ? »</w:t>
      </w:r>
      <w:r w:rsidR="005917D3">
        <w:rPr>
          <w:rFonts w:ascii="Times" w:hAnsi="Times"/>
          <w:sz w:val="22"/>
          <w:szCs w:val="22"/>
        </w:rPr>
        <w:t> :</w:t>
      </w:r>
      <w:r>
        <w:rPr>
          <w:rFonts w:ascii="Times" w:hAnsi="Times"/>
          <w:sz w:val="22"/>
          <w:szCs w:val="22"/>
        </w:rPr>
        <w:t xml:space="preserve"> </w:t>
      </w:r>
      <w:r w:rsidR="005917D3">
        <w:rPr>
          <w:rFonts w:ascii="Times" w:hAnsi="Times"/>
          <w:sz w:val="22"/>
          <w:szCs w:val="22"/>
        </w:rPr>
        <w:t>Colloque annuel de l’Association française de droit de la construction, 25 octobre 2017</w:t>
      </w:r>
    </w:p>
    <w:p w14:paraId="346A6EAE" w14:textId="28252AC2" w:rsidR="005917D3" w:rsidRDefault="005917D3" w:rsidP="00547ACD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- « Le succès des modes alternatifs des litiges », 11</w:t>
      </w:r>
      <w:r w:rsidRPr="005917D3">
        <w:rPr>
          <w:rFonts w:ascii="Times" w:hAnsi="Times"/>
          <w:sz w:val="22"/>
          <w:szCs w:val="22"/>
          <w:vertAlign w:val="superscript"/>
        </w:rPr>
        <w:t>e</w:t>
      </w:r>
      <w:r>
        <w:rPr>
          <w:rFonts w:ascii="Times" w:hAnsi="Times"/>
          <w:sz w:val="22"/>
          <w:szCs w:val="22"/>
        </w:rPr>
        <w:t xml:space="preserve"> Institutes, ENP, 25 septembre 2017 </w:t>
      </w:r>
    </w:p>
    <w:p w14:paraId="57B2F2E4" w14:textId="77777777" w:rsidR="00753918" w:rsidRPr="000E228E" w:rsidRDefault="00753918" w:rsidP="00753918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t>- « L’incidence de la réforme du droit des contrats sur la pratique notariale » : Chambre des notaires, Saint-Denis, La Réunion, 9 juin 2017</w:t>
      </w:r>
    </w:p>
    <w:p w14:paraId="747A2CD6" w14:textId="77777777" w:rsidR="00F97B18" w:rsidRPr="000E228E" w:rsidRDefault="00F97B18" w:rsidP="00F97B18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t>- « Le nouveau divorce sans juge : aspects civils » : Université de Rouen Normandie, 1</w:t>
      </w:r>
      <w:r w:rsidRPr="000E228E">
        <w:rPr>
          <w:rFonts w:ascii="Times" w:hAnsi="Times"/>
          <w:sz w:val="22"/>
          <w:szCs w:val="22"/>
          <w:vertAlign w:val="superscript"/>
        </w:rPr>
        <w:t>er</w:t>
      </w:r>
      <w:r w:rsidRPr="000E228E">
        <w:rPr>
          <w:rFonts w:ascii="Times" w:hAnsi="Times"/>
          <w:sz w:val="22"/>
          <w:szCs w:val="22"/>
        </w:rPr>
        <w:t xml:space="preserve"> juin 2017</w:t>
      </w:r>
    </w:p>
    <w:p w14:paraId="0E1712D1" w14:textId="77777777" w:rsidR="00F97B18" w:rsidRPr="000E228E" w:rsidRDefault="00F97B18" w:rsidP="00F97B18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t xml:space="preserve">- « Actualité des clauses des promesses de vente immobilière » : Conférence du </w:t>
      </w:r>
      <w:proofErr w:type="spellStart"/>
      <w:r w:rsidRPr="000E228E">
        <w:rPr>
          <w:rFonts w:ascii="Times" w:hAnsi="Times"/>
          <w:sz w:val="22"/>
          <w:szCs w:val="22"/>
        </w:rPr>
        <w:t>Cridon</w:t>
      </w:r>
      <w:proofErr w:type="spellEnd"/>
      <w:r>
        <w:rPr>
          <w:rFonts w:ascii="Times" w:hAnsi="Times"/>
          <w:sz w:val="22"/>
          <w:szCs w:val="22"/>
        </w:rPr>
        <w:t xml:space="preserve"> de Paris,</w:t>
      </w:r>
      <w:r w:rsidRPr="000E228E">
        <w:rPr>
          <w:rFonts w:ascii="Times" w:hAnsi="Times"/>
          <w:sz w:val="22"/>
          <w:szCs w:val="22"/>
        </w:rPr>
        <w:t xml:space="preserve"> Automobile Club de France, 31 mai 2017</w:t>
      </w:r>
    </w:p>
    <w:p w14:paraId="2639A62E" w14:textId="77777777" w:rsidR="00F97B18" w:rsidRPr="000E228E" w:rsidRDefault="00F97B18" w:rsidP="00F97B18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t>- « La prolifération des droits de préemption privés » : Université de Rouen Normandie, 19 mai 2017</w:t>
      </w:r>
    </w:p>
    <w:p w14:paraId="0CA90CC7" w14:textId="77777777" w:rsidR="00F97B18" w:rsidRPr="000E228E" w:rsidRDefault="00F97B18" w:rsidP="00F97B18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t>- « La révision du prix » : Colloque annuel de la Revue des contrats, Paris, 23 mars 2017</w:t>
      </w:r>
    </w:p>
    <w:p w14:paraId="4C5BEE82" w14:textId="77777777" w:rsidR="00F97B18" w:rsidRPr="000E228E" w:rsidRDefault="00F97B18" w:rsidP="00F97B18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t>- « Les ventes d’immeuble à construire et à rénover au prisme de la réforme du droit des contrats » : Université de Poitiers, 16 mars 2017</w:t>
      </w:r>
    </w:p>
    <w:p w14:paraId="691FC821" w14:textId="77777777" w:rsidR="00F97B18" w:rsidRPr="000E228E" w:rsidRDefault="00F97B18" w:rsidP="00F97B18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t>- « L’efficacité des sûretés à l’épreuve des successions : assiette et sujets des poursuites » : Université de Nanterre, 5 décembre 2016</w:t>
      </w:r>
    </w:p>
    <w:p w14:paraId="034D7C60" w14:textId="77777777" w:rsidR="00F97B18" w:rsidRPr="000E228E" w:rsidRDefault="00F97B18" w:rsidP="00F97B18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t>- « La place de l’acte authentique dans la réforme du droit des contrats » : Colloque annuel de l’ARNU,</w:t>
      </w:r>
      <w:r>
        <w:rPr>
          <w:rFonts w:ascii="Times" w:hAnsi="Times"/>
          <w:sz w:val="22"/>
          <w:szCs w:val="22"/>
        </w:rPr>
        <w:t xml:space="preserve"> Paris,</w:t>
      </w:r>
      <w:r w:rsidRPr="000E228E">
        <w:rPr>
          <w:rFonts w:ascii="Times" w:hAnsi="Times"/>
          <w:sz w:val="22"/>
          <w:szCs w:val="22"/>
        </w:rPr>
        <w:t xml:space="preserve"> 21 novembre 2016</w:t>
      </w:r>
    </w:p>
    <w:p w14:paraId="78300DFB" w14:textId="77777777" w:rsidR="00F97B18" w:rsidRPr="000E228E" w:rsidRDefault="00F97B18" w:rsidP="00F97B18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t xml:space="preserve">- « L’influence de l’ordonnance du 10 février 2016 sur le droit notarial » : Université de Rouen Normandie, 30 septembre 2016 </w:t>
      </w:r>
    </w:p>
    <w:p w14:paraId="669540CE" w14:textId="77777777" w:rsidR="00F97B18" w:rsidRPr="000E228E" w:rsidRDefault="00F97B18" w:rsidP="00F97B18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lastRenderedPageBreak/>
        <w:t>- « La saisie des biens incorporels » : 10</w:t>
      </w:r>
      <w:r w:rsidRPr="000E228E">
        <w:rPr>
          <w:rFonts w:ascii="Times" w:hAnsi="Times"/>
          <w:sz w:val="22"/>
          <w:szCs w:val="22"/>
          <w:vertAlign w:val="superscript"/>
        </w:rPr>
        <w:t>e</w:t>
      </w:r>
      <w:r w:rsidRPr="000E228E">
        <w:rPr>
          <w:rFonts w:ascii="Times" w:hAnsi="Times"/>
          <w:sz w:val="22"/>
          <w:szCs w:val="22"/>
        </w:rPr>
        <w:t xml:space="preserve"> Institutes ENP, Paris, 29 septembre 2016</w:t>
      </w:r>
    </w:p>
    <w:p w14:paraId="06E40AF6" w14:textId="77777777" w:rsidR="00F97B18" w:rsidRPr="000E228E" w:rsidRDefault="00F97B18" w:rsidP="00F97B18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t xml:space="preserve">- « L’utilisation des sûretés en garantie de l’exécution des sentences » : Colloque sur l’exécution des sentences arbitrales internationales, Paris, 26 septembre 2016 </w:t>
      </w:r>
    </w:p>
    <w:p w14:paraId="758536F6" w14:textId="77777777" w:rsidR="00F97B18" w:rsidRPr="000E228E" w:rsidRDefault="00F97B18" w:rsidP="00F97B18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t>- « Le nouveau régime de la stipulation pour autrui après l’ordonnance du 10 février 2016 » : Journées franco-Coréennes, 27 juin 2016</w:t>
      </w:r>
    </w:p>
    <w:p w14:paraId="129A7308" w14:textId="77777777" w:rsidR="00F97B18" w:rsidRPr="000E228E" w:rsidRDefault="00F97B18" w:rsidP="00F97B18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t xml:space="preserve">- « Négocier, promettre et vendre l’immeuble après l’ordonnance du 10 février 2016 » : Conférence du </w:t>
      </w:r>
      <w:proofErr w:type="spellStart"/>
      <w:r w:rsidRPr="000E228E">
        <w:rPr>
          <w:rFonts w:ascii="Times" w:hAnsi="Times"/>
          <w:sz w:val="22"/>
          <w:szCs w:val="22"/>
        </w:rPr>
        <w:t>Cridon</w:t>
      </w:r>
      <w:proofErr w:type="spellEnd"/>
      <w:r>
        <w:rPr>
          <w:rFonts w:ascii="Times" w:hAnsi="Times"/>
          <w:sz w:val="22"/>
          <w:szCs w:val="22"/>
        </w:rPr>
        <w:t xml:space="preserve"> de Paris</w:t>
      </w:r>
      <w:r w:rsidRPr="000E228E">
        <w:rPr>
          <w:rFonts w:ascii="Times" w:hAnsi="Times"/>
          <w:sz w:val="22"/>
          <w:szCs w:val="22"/>
        </w:rPr>
        <w:t>, Automobile Club de France, 15 juin 2016</w:t>
      </w:r>
    </w:p>
    <w:p w14:paraId="4A3BB087" w14:textId="77777777" w:rsidR="00F97B18" w:rsidRPr="000E228E" w:rsidRDefault="00F97B18" w:rsidP="00F97B18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t>- « L’incidence des règles relatives à la nullité, à la caducité et aux restitutions sur les contrats de construction » : Colloque annuel de l’Association française pour le droit de la construction, Paris, 1</w:t>
      </w:r>
      <w:r w:rsidRPr="000E228E">
        <w:rPr>
          <w:rFonts w:ascii="Times" w:hAnsi="Times"/>
          <w:sz w:val="22"/>
          <w:szCs w:val="22"/>
          <w:vertAlign w:val="superscript"/>
        </w:rPr>
        <w:t>er</w:t>
      </w:r>
      <w:r w:rsidRPr="000E228E">
        <w:rPr>
          <w:rFonts w:ascii="Times" w:hAnsi="Times"/>
          <w:sz w:val="22"/>
          <w:szCs w:val="22"/>
        </w:rPr>
        <w:t xml:space="preserve"> avril 2016 </w:t>
      </w:r>
    </w:p>
    <w:p w14:paraId="6EF014D7" w14:textId="4D61ACE5" w:rsidR="00F97B18" w:rsidRDefault="00F97B18" w:rsidP="00F97B18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Dix ans après, l’hypothèque immobilière revivifiée ? », Université </w:t>
      </w:r>
      <w:r w:rsidRPr="00A43167">
        <w:rPr>
          <w:rFonts w:ascii="Times" w:hAnsi="Times"/>
          <w:sz w:val="22"/>
          <w:szCs w:val="22"/>
        </w:rPr>
        <w:t>Lyon 3, 25 mars 2016</w:t>
      </w:r>
      <w:r>
        <w:rPr>
          <w:rFonts w:ascii="Times" w:hAnsi="Times"/>
          <w:sz w:val="22"/>
          <w:szCs w:val="22"/>
        </w:rPr>
        <w:t>,</w:t>
      </w:r>
    </w:p>
    <w:p w14:paraId="7398D4D7" w14:textId="77777777" w:rsidR="00F97B18" w:rsidRPr="000E228E" w:rsidRDefault="00F97B18" w:rsidP="00F97B18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t>- « Sûretés et procédures collectives » : Journée franco-japonaise, Paris, 8 septembre 2015</w:t>
      </w:r>
    </w:p>
    <w:p w14:paraId="492A2D3F" w14:textId="77777777" w:rsidR="00F97B18" w:rsidRPr="000E228E" w:rsidRDefault="00F97B18" w:rsidP="00F97B18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t xml:space="preserve">- « Pour un </w:t>
      </w:r>
      <w:r w:rsidRPr="00CB4986">
        <w:rPr>
          <w:rFonts w:ascii="Times" w:hAnsi="Times"/>
          <w:i/>
          <w:sz w:val="22"/>
          <w:szCs w:val="22"/>
        </w:rPr>
        <w:t>numerus clausus</w:t>
      </w:r>
      <w:r w:rsidRPr="000E228E">
        <w:rPr>
          <w:rFonts w:ascii="Times" w:hAnsi="Times"/>
          <w:sz w:val="22"/>
          <w:szCs w:val="22"/>
        </w:rPr>
        <w:t xml:space="preserve"> des </w:t>
      </w:r>
      <w:r>
        <w:rPr>
          <w:rFonts w:ascii="Times" w:hAnsi="Times"/>
          <w:sz w:val="22"/>
          <w:szCs w:val="22"/>
        </w:rPr>
        <w:t xml:space="preserve">sûretés réelles </w:t>
      </w:r>
      <w:r w:rsidRPr="000E228E">
        <w:rPr>
          <w:rFonts w:ascii="Times" w:hAnsi="Times"/>
          <w:sz w:val="22"/>
          <w:szCs w:val="22"/>
        </w:rPr>
        <w:t>», Université de Nantes, 5 juin 2014</w:t>
      </w:r>
    </w:p>
    <w:p w14:paraId="7216AE83" w14:textId="77777777" w:rsidR="00F97B18" w:rsidRPr="000E228E" w:rsidRDefault="00F97B18" w:rsidP="00F97B18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t>- « Quel avenir pour les sûretés réelles ? » : Université de Lille, 7 mars 2014</w:t>
      </w:r>
    </w:p>
    <w:p w14:paraId="5CC51DA3" w14:textId="77777777" w:rsidR="00E10F4A" w:rsidRPr="000E228E" w:rsidRDefault="00E10F4A" w:rsidP="00E10F4A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t>- « L’évolution contemporaine du droit de propriété » : Université Paris II, 7 juin 2013</w:t>
      </w:r>
    </w:p>
    <w:p w14:paraId="61FFDDD1" w14:textId="77777777" w:rsidR="00753918" w:rsidRDefault="00753918" w:rsidP="00547ACD">
      <w:pPr>
        <w:jc w:val="both"/>
        <w:rPr>
          <w:rFonts w:ascii="Times" w:hAnsi="Times"/>
          <w:sz w:val="22"/>
          <w:szCs w:val="22"/>
        </w:rPr>
      </w:pPr>
    </w:p>
    <w:p w14:paraId="1D486C7B" w14:textId="062427F4" w:rsidR="00753918" w:rsidRPr="00753918" w:rsidRDefault="00753918" w:rsidP="00547ACD">
      <w:pPr>
        <w:jc w:val="both"/>
        <w:rPr>
          <w:rFonts w:ascii="Times" w:hAnsi="Times"/>
          <w:b/>
          <w:sz w:val="22"/>
          <w:szCs w:val="22"/>
        </w:rPr>
      </w:pPr>
      <w:r w:rsidRPr="00753918">
        <w:rPr>
          <w:rFonts w:ascii="Times" w:hAnsi="Times"/>
          <w:b/>
          <w:sz w:val="22"/>
          <w:szCs w:val="22"/>
        </w:rPr>
        <w:t xml:space="preserve">(ii) A l’étranger : </w:t>
      </w:r>
    </w:p>
    <w:p w14:paraId="2D7A5820" w14:textId="79956811" w:rsidR="00A334D1" w:rsidRDefault="00A334D1" w:rsidP="00547ACD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La propriété intellectuelle en France » : Colloque organisée par l’association des notaires de Chine, </w:t>
      </w:r>
      <w:r w:rsidRPr="00A334D1">
        <w:rPr>
          <w:rFonts w:ascii="Times" w:hAnsi="Times"/>
          <w:sz w:val="22"/>
          <w:szCs w:val="22"/>
        </w:rPr>
        <w:t>Qingdao</w:t>
      </w:r>
      <w:r>
        <w:rPr>
          <w:rFonts w:ascii="Times" w:hAnsi="Times"/>
          <w:sz w:val="22"/>
          <w:szCs w:val="22"/>
        </w:rPr>
        <w:t xml:space="preserve">, 25 septembre </w:t>
      </w:r>
      <w:r w:rsidR="00F17F9D">
        <w:rPr>
          <w:rFonts w:ascii="Times" w:hAnsi="Times"/>
          <w:sz w:val="22"/>
          <w:szCs w:val="22"/>
        </w:rPr>
        <w:t>2019</w:t>
      </w:r>
    </w:p>
    <w:p w14:paraId="67BA7BE1" w14:textId="357790E9" w:rsidR="00A334D1" w:rsidRDefault="00A334D1" w:rsidP="00547ACD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- « La gestion contractuelle du risque environnemental » : 6</w:t>
      </w:r>
      <w:r>
        <w:rPr>
          <w:rFonts w:ascii="Times" w:hAnsi="Times"/>
          <w:sz w:val="22"/>
          <w:szCs w:val="22"/>
          <w:vertAlign w:val="superscript"/>
        </w:rPr>
        <w:t>ème</w:t>
      </w:r>
      <w:r w:rsidR="00F17F9D">
        <w:rPr>
          <w:rFonts w:ascii="Times" w:hAnsi="Times"/>
          <w:sz w:val="22"/>
          <w:szCs w:val="22"/>
          <w:vertAlign w:val="superscript"/>
        </w:rPr>
        <w:t>s</w:t>
      </w:r>
      <w:r>
        <w:rPr>
          <w:rFonts w:ascii="Times" w:hAnsi="Times"/>
          <w:sz w:val="22"/>
          <w:szCs w:val="22"/>
        </w:rPr>
        <w:t xml:space="preserve"> Rencontres franco-chinoise du Droit et de la Justice, Ambassade de France, Pékin, 23 septembre 2019</w:t>
      </w:r>
    </w:p>
    <w:p w14:paraId="4D83978D" w14:textId="77E3582C" w:rsidR="00E14C79" w:rsidRDefault="00E14C79" w:rsidP="00547ACD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- « Regards croisés sur le Code civil Vietnamien » : Consulat général de France, Ho-Chi-Minh-Ville, Vietnam, 16 juillet 2019</w:t>
      </w:r>
    </w:p>
    <w:p w14:paraId="4D0C3398" w14:textId="120FDBE6" w:rsidR="00DD1E59" w:rsidRDefault="00071A88" w:rsidP="00547ACD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- « La protection patrimoniale des biens du mineur »</w:t>
      </w:r>
      <w:r w:rsidR="00175ECC">
        <w:rPr>
          <w:rFonts w:ascii="Times" w:hAnsi="Times"/>
          <w:sz w:val="22"/>
          <w:szCs w:val="22"/>
        </w:rPr>
        <w:t> :</w:t>
      </w:r>
      <w:r>
        <w:rPr>
          <w:rFonts w:ascii="Times" w:hAnsi="Times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Centre sino-français de formation et d’échanges notariaux et juridiques</w:t>
      </w:r>
      <w:r w:rsidR="00F17F9D">
        <w:rPr>
          <w:rFonts w:ascii="Times New Roman" w:hAnsi="Times New Roman" w:cs="Times New Roman"/>
          <w:sz w:val="22"/>
          <w:szCs w:val="22"/>
        </w:rPr>
        <w:t xml:space="preserve">, </w:t>
      </w:r>
      <w:r>
        <w:rPr>
          <w:rFonts w:ascii="Times New Roman" w:hAnsi="Times New Roman" w:cs="Times New Roman"/>
          <w:sz w:val="22"/>
          <w:szCs w:val="22"/>
        </w:rPr>
        <w:t>Shanghai, 23 mai 2019</w:t>
      </w:r>
    </w:p>
    <w:p w14:paraId="42B15FAB" w14:textId="46FF0AF8" w:rsidR="00DD1E59" w:rsidRDefault="00DD1E59" w:rsidP="00547ACD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- « La codification du droit civil chinois : l’opportunité d’un régime général des obligations ? »</w:t>
      </w:r>
      <w:r w:rsidR="00175ECC">
        <w:rPr>
          <w:rFonts w:ascii="Times" w:hAnsi="Times"/>
          <w:sz w:val="22"/>
          <w:szCs w:val="22"/>
        </w:rPr>
        <w:t> :</w:t>
      </w:r>
      <w:r>
        <w:rPr>
          <w:rFonts w:ascii="Times" w:hAnsi="Times"/>
          <w:sz w:val="22"/>
          <w:szCs w:val="22"/>
        </w:rPr>
        <w:t xml:space="preserve"> </w:t>
      </w:r>
      <w:r w:rsidR="00F17F9D">
        <w:rPr>
          <w:rFonts w:ascii="Times" w:hAnsi="Times"/>
          <w:sz w:val="22"/>
          <w:szCs w:val="22"/>
        </w:rPr>
        <w:t>3</w:t>
      </w:r>
      <w:r w:rsidR="00F17F9D" w:rsidRPr="00F17F9D">
        <w:rPr>
          <w:rFonts w:ascii="Times" w:hAnsi="Times"/>
          <w:sz w:val="22"/>
          <w:szCs w:val="22"/>
          <w:vertAlign w:val="superscript"/>
        </w:rPr>
        <w:t>ème</w:t>
      </w:r>
      <w:r w:rsidR="00F17F9D">
        <w:rPr>
          <w:rFonts w:ascii="Times" w:hAnsi="Times"/>
          <w:sz w:val="22"/>
          <w:szCs w:val="22"/>
          <w:vertAlign w:val="superscript"/>
        </w:rPr>
        <w:t>s</w:t>
      </w:r>
      <w:r w:rsidR="00F17F9D">
        <w:rPr>
          <w:rFonts w:ascii="Times" w:hAnsi="Times"/>
          <w:sz w:val="22"/>
          <w:szCs w:val="22"/>
        </w:rPr>
        <w:t xml:space="preserve"> </w:t>
      </w:r>
      <w:r w:rsidR="00175ECC" w:rsidRPr="00175ECC">
        <w:rPr>
          <w:rFonts w:ascii="Times" w:hAnsi="Times"/>
          <w:sz w:val="22"/>
          <w:szCs w:val="22"/>
        </w:rPr>
        <w:t>Rencontres franco-chinoises du droit et de la justice</w:t>
      </w:r>
      <w:r w:rsidR="00175ECC">
        <w:rPr>
          <w:rFonts w:ascii="Times" w:hAnsi="Times"/>
          <w:sz w:val="22"/>
          <w:szCs w:val="22"/>
        </w:rPr>
        <w:t xml:space="preserve">, </w:t>
      </w:r>
      <w:r>
        <w:rPr>
          <w:rFonts w:ascii="Times" w:hAnsi="Times"/>
          <w:sz w:val="22"/>
          <w:szCs w:val="22"/>
        </w:rPr>
        <w:t xml:space="preserve">Université </w:t>
      </w:r>
      <w:proofErr w:type="spellStart"/>
      <w:r>
        <w:rPr>
          <w:rFonts w:ascii="Times" w:hAnsi="Times"/>
          <w:sz w:val="22"/>
          <w:szCs w:val="22"/>
        </w:rPr>
        <w:t>Renmin</w:t>
      </w:r>
      <w:proofErr w:type="spellEnd"/>
      <w:r>
        <w:rPr>
          <w:rFonts w:ascii="Times" w:hAnsi="Times"/>
          <w:sz w:val="22"/>
          <w:szCs w:val="22"/>
        </w:rPr>
        <w:t>, Pékin, 2</w:t>
      </w:r>
      <w:r w:rsidR="001235CC">
        <w:rPr>
          <w:rFonts w:ascii="Times" w:hAnsi="Times"/>
          <w:sz w:val="22"/>
          <w:szCs w:val="22"/>
        </w:rPr>
        <w:t>9</w:t>
      </w:r>
      <w:r>
        <w:rPr>
          <w:rFonts w:ascii="Times" w:hAnsi="Times"/>
          <w:sz w:val="22"/>
          <w:szCs w:val="22"/>
        </w:rPr>
        <w:t xml:space="preserve"> novembre 2018</w:t>
      </w:r>
    </w:p>
    <w:p w14:paraId="000E172B" w14:textId="711E1341" w:rsidR="00DD1E59" w:rsidRDefault="003C16C2" w:rsidP="00547ACD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- « Le notariat et les modes alternatifs de règlement des litiges »</w:t>
      </w:r>
      <w:r w:rsidR="00175ECC">
        <w:rPr>
          <w:rFonts w:ascii="Times" w:hAnsi="Times"/>
          <w:sz w:val="22"/>
          <w:szCs w:val="22"/>
        </w:rPr>
        <w:t> :</w:t>
      </w:r>
      <w:r>
        <w:rPr>
          <w:rFonts w:ascii="Times" w:hAnsi="Times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Centre sino-français de formation et d’échanges notariaux et juridiques à Shanghai, 2</w:t>
      </w:r>
      <w:r w:rsidR="001235CC">
        <w:rPr>
          <w:rFonts w:ascii="Times New Roman" w:hAnsi="Times New Roman" w:cs="Times New Roman"/>
          <w:sz w:val="22"/>
          <w:szCs w:val="22"/>
        </w:rPr>
        <w:t>8</w:t>
      </w:r>
      <w:r>
        <w:rPr>
          <w:rFonts w:ascii="Times New Roman" w:hAnsi="Times New Roman" w:cs="Times New Roman"/>
          <w:sz w:val="22"/>
          <w:szCs w:val="22"/>
        </w:rPr>
        <w:t xml:space="preserve"> novembre 2018</w:t>
      </w:r>
    </w:p>
    <w:p w14:paraId="384AF701" w14:textId="46D674E8" w:rsidR="008661EE" w:rsidRDefault="008661EE" w:rsidP="00547ACD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- « La future réforme du cautionnement »</w:t>
      </w:r>
      <w:r w:rsidR="00175ECC">
        <w:rPr>
          <w:rFonts w:ascii="Times" w:hAnsi="Times"/>
          <w:sz w:val="22"/>
          <w:szCs w:val="22"/>
        </w:rPr>
        <w:t> :</w:t>
      </w:r>
      <w:r>
        <w:rPr>
          <w:rFonts w:ascii="Times" w:hAnsi="Times"/>
          <w:sz w:val="22"/>
          <w:szCs w:val="22"/>
        </w:rPr>
        <w:t xml:space="preserve"> Université de </w:t>
      </w:r>
      <w:proofErr w:type="spellStart"/>
      <w:r>
        <w:rPr>
          <w:rFonts w:ascii="Times" w:hAnsi="Times"/>
          <w:sz w:val="22"/>
          <w:szCs w:val="22"/>
        </w:rPr>
        <w:t>Keio</w:t>
      </w:r>
      <w:proofErr w:type="spellEnd"/>
      <w:r>
        <w:rPr>
          <w:rFonts w:ascii="Times" w:hAnsi="Times"/>
          <w:sz w:val="22"/>
          <w:szCs w:val="22"/>
        </w:rPr>
        <w:t>, Tokyo, 7 avril 2018</w:t>
      </w:r>
    </w:p>
    <w:p w14:paraId="13663327" w14:textId="0297C163" w:rsidR="00753918" w:rsidRDefault="00753918" w:rsidP="00547ACD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Le droit des successions en France » : </w:t>
      </w:r>
      <w:r w:rsidRPr="009472BC">
        <w:rPr>
          <w:rFonts w:ascii="Times" w:hAnsi="Times"/>
          <w:sz w:val="22"/>
          <w:szCs w:val="22"/>
        </w:rPr>
        <w:t xml:space="preserve">Chambre des notaires de Oulan-Bator, Mongolie, </w:t>
      </w:r>
      <w:r w:rsidR="00E031A3" w:rsidRPr="009472BC">
        <w:rPr>
          <w:rFonts w:ascii="Times" w:hAnsi="Times"/>
          <w:sz w:val="22"/>
          <w:szCs w:val="22"/>
        </w:rPr>
        <w:t xml:space="preserve">17 novembre </w:t>
      </w:r>
      <w:r w:rsidR="00E031A3">
        <w:rPr>
          <w:rFonts w:ascii="Times" w:hAnsi="Times"/>
          <w:sz w:val="22"/>
          <w:szCs w:val="22"/>
        </w:rPr>
        <w:t>2017</w:t>
      </w:r>
    </w:p>
    <w:p w14:paraId="2D7F0A70" w14:textId="446A8605" w:rsidR="005917D3" w:rsidRDefault="005917D3" w:rsidP="00547ACD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L’obligation de modérer son dommage » : Congrès annuel de l’Association </w:t>
      </w:r>
      <w:proofErr w:type="spellStart"/>
      <w:r>
        <w:rPr>
          <w:rFonts w:ascii="Times" w:hAnsi="Times"/>
          <w:sz w:val="22"/>
          <w:szCs w:val="22"/>
        </w:rPr>
        <w:t>Andrès</w:t>
      </w:r>
      <w:proofErr w:type="spellEnd"/>
      <w:r>
        <w:rPr>
          <w:rFonts w:ascii="Times" w:hAnsi="Times"/>
          <w:sz w:val="22"/>
          <w:szCs w:val="22"/>
        </w:rPr>
        <w:t xml:space="preserve"> Bello, Bogota</w:t>
      </w:r>
      <w:r w:rsidRPr="000E228E">
        <w:rPr>
          <w:rFonts w:ascii="Times" w:hAnsi="Times"/>
          <w:sz w:val="22"/>
          <w:szCs w:val="22"/>
        </w:rPr>
        <w:t xml:space="preserve">, </w:t>
      </w:r>
      <w:r>
        <w:rPr>
          <w:rFonts w:ascii="Times" w:hAnsi="Times"/>
          <w:sz w:val="22"/>
          <w:szCs w:val="22"/>
        </w:rPr>
        <w:t>3 novembre 2017</w:t>
      </w:r>
    </w:p>
    <w:p w14:paraId="45A436F2" w14:textId="0DCAB40F" w:rsidR="005917D3" w:rsidRDefault="005917D3" w:rsidP="00547ACD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- « La place de la dépossession dans le droit français des sûretés réelles » : Bruxelles, 12 octobre 2017</w:t>
      </w:r>
    </w:p>
    <w:p w14:paraId="05E491DD" w14:textId="19BAF338" w:rsidR="0071535D" w:rsidRPr="000E228E" w:rsidRDefault="00AE6C90" w:rsidP="00547ACD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t>- « La protection patrimoniale des personnes v</w:t>
      </w:r>
      <w:r w:rsidR="000E228E" w:rsidRPr="000E228E">
        <w:rPr>
          <w:rFonts w:ascii="Times" w:hAnsi="Times"/>
          <w:sz w:val="22"/>
          <w:szCs w:val="22"/>
        </w:rPr>
        <w:t xml:space="preserve">ulnérables en droit français » : </w:t>
      </w:r>
      <w:r w:rsidR="00175ECC">
        <w:rPr>
          <w:rFonts w:ascii="Times New Roman" w:hAnsi="Times New Roman" w:cs="Times New Roman"/>
          <w:sz w:val="22"/>
          <w:szCs w:val="22"/>
        </w:rPr>
        <w:t>Centre sino-français de formation et d’échanges notariaux et juridiques à Shanghai</w:t>
      </w:r>
      <w:r w:rsidRPr="000E228E">
        <w:rPr>
          <w:rFonts w:ascii="Times" w:hAnsi="Times"/>
          <w:sz w:val="22"/>
          <w:szCs w:val="22"/>
        </w:rPr>
        <w:t xml:space="preserve">, </w:t>
      </w:r>
      <w:r w:rsidR="000E228E" w:rsidRPr="000E228E">
        <w:rPr>
          <w:rFonts w:ascii="Times" w:hAnsi="Times"/>
          <w:sz w:val="22"/>
          <w:szCs w:val="22"/>
        </w:rPr>
        <w:t xml:space="preserve">22 </w:t>
      </w:r>
      <w:r w:rsidRPr="000E228E">
        <w:rPr>
          <w:rFonts w:ascii="Times" w:hAnsi="Times"/>
          <w:sz w:val="22"/>
          <w:szCs w:val="22"/>
        </w:rPr>
        <w:t>juin 2017</w:t>
      </w:r>
    </w:p>
    <w:p w14:paraId="405364CD" w14:textId="34116590" w:rsidR="005664CB" w:rsidRDefault="005664CB" w:rsidP="00547ACD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« La codification du droit civil chinois », </w:t>
      </w:r>
      <w:r w:rsidRPr="00175ECC">
        <w:rPr>
          <w:rFonts w:ascii="Times" w:hAnsi="Times"/>
          <w:sz w:val="22"/>
          <w:szCs w:val="22"/>
        </w:rPr>
        <w:t>Rencontres franco-chinoises du droit et de la justice</w:t>
      </w:r>
      <w:r>
        <w:rPr>
          <w:rFonts w:ascii="Times" w:hAnsi="Times"/>
          <w:i/>
          <w:sz w:val="22"/>
          <w:szCs w:val="22"/>
        </w:rPr>
        <w:t xml:space="preserve">, </w:t>
      </w:r>
      <w:r>
        <w:rPr>
          <w:rFonts w:ascii="Times" w:hAnsi="Times"/>
          <w:sz w:val="22"/>
          <w:szCs w:val="22"/>
        </w:rPr>
        <w:t>Pékin, 20 juin 2017</w:t>
      </w:r>
    </w:p>
    <w:p w14:paraId="6C87656A" w14:textId="0B791CD2" w:rsidR="0071535D" w:rsidRPr="000E228E" w:rsidRDefault="0071535D" w:rsidP="00547ACD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t>- « L’équilibre contractuel</w:t>
      </w:r>
      <w:r w:rsidR="00AE6C90" w:rsidRPr="000E228E">
        <w:rPr>
          <w:rFonts w:ascii="Times" w:hAnsi="Times"/>
          <w:sz w:val="22"/>
          <w:szCs w:val="22"/>
        </w:rPr>
        <w:t> lo</w:t>
      </w:r>
      <w:r w:rsidR="000E228E" w:rsidRPr="000E228E">
        <w:rPr>
          <w:rFonts w:ascii="Times" w:hAnsi="Times"/>
          <w:sz w:val="22"/>
          <w:szCs w:val="22"/>
        </w:rPr>
        <w:t>rs de la formation du contrat » :</w:t>
      </w:r>
      <w:r w:rsidR="00AE6C90" w:rsidRPr="000E228E">
        <w:rPr>
          <w:rFonts w:ascii="Times" w:hAnsi="Times"/>
          <w:sz w:val="22"/>
          <w:szCs w:val="22"/>
        </w:rPr>
        <w:t xml:space="preserve"> CCI France-</w:t>
      </w:r>
      <w:proofErr w:type="spellStart"/>
      <w:r w:rsidR="00AE6C90" w:rsidRPr="000E228E">
        <w:rPr>
          <w:rFonts w:ascii="Times" w:hAnsi="Times"/>
          <w:sz w:val="22"/>
          <w:szCs w:val="22"/>
        </w:rPr>
        <w:t>Bresil</w:t>
      </w:r>
      <w:proofErr w:type="spellEnd"/>
      <w:r w:rsidR="00AE6C90" w:rsidRPr="000E228E">
        <w:rPr>
          <w:rFonts w:ascii="Times" w:hAnsi="Times"/>
          <w:sz w:val="22"/>
          <w:szCs w:val="22"/>
        </w:rPr>
        <w:t xml:space="preserve">, Sao Paulo, </w:t>
      </w:r>
      <w:r w:rsidR="000E228E" w:rsidRPr="000E228E">
        <w:rPr>
          <w:rFonts w:ascii="Times" w:hAnsi="Times"/>
          <w:sz w:val="22"/>
          <w:szCs w:val="22"/>
        </w:rPr>
        <w:t xml:space="preserve">15 </w:t>
      </w:r>
      <w:r w:rsidR="00AE6C90" w:rsidRPr="000E228E">
        <w:rPr>
          <w:rFonts w:ascii="Times" w:hAnsi="Times"/>
          <w:sz w:val="22"/>
          <w:szCs w:val="22"/>
        </w:rPr>
        <w:t>février 2017</w:t>
      </w:r>
    </w:p>
    <w:p w14:paraId="13FB2E0F" w14:textId="74B20762" w:rsidR="003354F9" w:rsidRPr="000E228E" w:rsidRDefault="003354F9" w:rsidP="003354F9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t xml:space="preserve">- « Les atouts de l’acte </w:t>
      </w:r>
      <w:r w:rsidR="000E228E" w:rsidRPr="000E228E">
        <w:rPr>
          <w:rFonts w:ascii="Times" w:hAnsi="Times"/>
          <w:sz w:val="22"/>
          <w:szCs w:val="22"/>
        </w:rPr>
        <w:t>authentique en droit français » :</w:t>
      </w:r>
      <w:r w:rsidRPr="000E228E">
        <w:rPr>
          <w:rFonts w:ascii="Times" w:hAnsi="Times"/>
          <w:sz w:val="22"/>
          <w:szCs w:val="22"/>
        </w:rPr>
        <w:t xml:space="preserve"> Tunis, 8 décembre 2016</w:t>
      </w:r>
    </w:p>
    <w:p w14:paraId="68742421" w14:textId="237421A7" w:rsidR="002C108C" w:rsidRPr="000E228E" w:rsidRDefault="00AE6C90" w:rsidP="00AE6C90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t>- « Les cessions de contrat particulières</w:t>
      </w:r>
      <w:r w:rsidR="000E228E" w:rsidRPr="000E228E">
        <w:rPr>
          <w:rFonts w:ascii="Times" w:hAnsi="Times"/>
          <w:sz w:val="22"/>
          <w:szCs w:val="22"/>
        </w:rPr>
        <w:t xml:space="preserve"> dans le </w:t>
      </w:r>
      <w:r w:rsidR="002C108C" w:rsidRPr="000E228E">
        <w:rPr>
          <w:rFonts w:ascii="Times" w:hAnsi="Times"/>
          <w:sz w:val="22"/>
          <w:szCs w:val="22"/>
        </w:rPr>
        <w:t xml:space="preserve">droit français et </w:t>
      </w:r>
      <w:r w:rsidR="000E228E" w:rsidRPr="000E228E">
        <w:rPr>
          <w:rFonts w:ascii="Times" w:hAnsi="Times"/>
          <w:sz w:val="22"/>
          <w:szCs w:val="22"/>
        </w:rPr>
        <w:t>les droits latino-américains » :</w:t>
      </w:r>
      <w:r w:rsidR="002C108C" w:rsidRPr="000E228E">
        <w:rPr>
          <w:rFonts w:ascii="Times" w:hAnsi="Times"/>
          <w:sz w:val="22"/>
          <w:szCs w:val="22"/>
        </w:rPr>
        <w:t xml:space="preserve"> </w:t>
      </w:r>
      <w:r w:rsidR="005917D3">
        <w:rPr>
          <w:rFonts w:ascii="Times" w:hAnsi="Times"/>
          <w:sz w:val="22"/>
          <w:szCs w:val="22"/>
        </w:rPr>
        <w:t xml:space="preserve">Congrès annuel de l’Association </w:t>
      </w:r>
      <w:proofErr w:type="spellStart"/>
      <w:r w:rsidR="005917D3">
        <w:rPr>
          <w:rFonts w:ascii="Times" w:hAnsi="Times"/>
          <w:sz w:val="22"/>
          <w:szCs w:val="22"/>
        </w:rPr>
        <w:t>Andrès</w:t>
      </w:r>
      <w:proofErr w:type="spellEnd"/>
      <w:r w:rsidR="005917D3">
        <w:rPr>
          <w:rFonts w:ascii="Times" w:hAnsi="Times"/>
          <w:sz w:val="22"/>
          <w:szCs w:val="22"/>
        </w:rPr>
        <w:t xml:space="preserve"> Bello, Mexique</w:t>
      </w:r>
      <w:r w:rsidR="002C108C" w:rsidRPr="000E228E">
        <w:rPr>
          <w:rFonts w:ascii="Times" w:hAnsi="Times"/>
          <w:sz w:val="22"/>
          <w:szCs w:val="22"/>
        </w:rPr>
        <w:t>, 17 novembre 2016</w:t>
      </w:r>
    </w:p>
    <w:p w14:paraId="7009D4C5" w14:textId="36A0EF95" w:rsidR="000B0EA5" w:rsidRPr="000E228E" w:rsidRDefault="000B0EA5" w:rsidP="00547ACD">
      <w:pPr>
        <w:jc w:val="both"/>
        <w:rPr>
          <w:rFonts w:ascii="Times" w:hAnsi="Times"/>
          <w:sz w:val="22"/>
          <w:szCs w:val="22"/>
        </w:rPr>
      </w:pPr>
      <w:r w:rsidRPr="000E228E">
        <w:rPr>
          <w:rFonts w:ascii="Times" w:hAnsi="Times"/>
          <w:sz w:val="22"/>
          <w:szCs w:val="22"/>
        </w:rPr>
        <w:t>- « La quête d’équilibre dans la réforme d</w:t>
      </w:r>
      <w:r w:rsidR="000E228E" w:rsidRPr="000E228E">
        <w:rPr>
          <w:rFonts w:ascii="Times" w:hAnsi="Times"/>
          <w:sz w:val="22"/>
          <w:szCs w:val="22"/>
        </w:rPr>
        <w:t>u droit français des contrats » :</w:t>
      </w:r>
      <w:r w:rsidRPr="000E228E">
        <w:rPr>
          <w:rFonts w:ascii="Times" w:hAnsi="Times"/>
          <w:sz w:val="22"/>
          <w:szCs w:val="22"/>
        </w:rPr>
        <w:t xml:space="preserve"> Université </w:t>
      </w:r>
      <w:proofErr w:type="spellStart"/>
      <w:r w:rsidRPr="000E228E">
        <w:rPr>
          <w:rFonts w:ascii="Times" w:hAnsi="Times"/>
          <w:sz w:val="22"/>
          <w:szCs w:val="22"/>
        </w:rPr>
        <w:t>Waseda</w:t>
      </w:r>
      <w:proofErr w:type="spellEnd"/>
      <w:r w:rsidRPr="000E228E">
        <w:rPr>
          <w:rFonts w:ascii="Times" w:hAnsi="Times"/>
          <w:sz w:val="22"/>
          <w:szCs w:val="22"/>
        </w:rPr>
        <w:t>, Tokyo, 1</w:t>
      </w:r>
      <w:r w:rsidRPr="000E228E">
        <w:rPr>
          <w:rFonts w:ascii="Times" w:hAnsi="Times"/>
          <w:sz w:val="22"/>
          <w:szCs w:val="22"/>
          <w:vertAlign w:val="superscript"/>
        </w:rPr>
        <w:t>er</w:t>
      </w:r>
      <w:r w:rsidRPr="000E228E">
        <w:rPr>
          <w:rFonts w:ascii="Times" w:hAnsi="Times"/>
          <w:sz w:val="22"/>
          <w:szCs w:val="22"/>
        </w:rPr>
        <w:t xml:space="preserve"> mars 2016</w:t>
      </w:r>
    </w:p>
    <w:p w14:paraId="5258093E" w14:textId="77777777" w:rsidR="00AC7D48" w:rsidRDefault="00AC7D48" w:rsidP="00851A40">
      <w:pPr>
        <w:jc w:val="both"/>
        <w:rPr>
          <w:rFonts w:ascii="Times" w:hAnsi="Times"/>
          <w:b/>
          <w:sz w:val="22"/>
          <w:szCs w:val="22"/>
        </w:rPr>
      </w:pPr>
    </w:p>
    <w:p w14:paraId="6EF73B31" w14:textId="2B778105" w:rsidR="005664CB" w:rsidRDefault="005664CB" w:rsidP="00851A40">
      <w:pPr>
        <w:jc w:val="both"/>
        <w:rPr>
          <w:rFonts w:ascii="Times" w:hAnsi="Times"/>
          <w:b/>
          <w:sz w:val="22"/>
          <w:szCs w:val="22"/>
        </w:rPr>
      </w:pPr>
      <w:r w:rsidRPr="005664CB">
        <w:rPr>
          <w:rFonts w:ascii="Times" w:hAnsi="Times"/>
          <w:b/>
          <w:sz w:val="22"/>
          <w:szCs w:val="22"/>
        </w:rPr>
        <w:t xml:space="preserve">6. Participation à des jurys de thèse </w:t>
      </w:r>
    </w:p>
    <w:p w14:paraId="2957A5AA" w14:textId="77777777" w:rsidR="005664CB" w:rsidRDefault="005664CB" w:rsidP="00851A40">
      <w:pPr>
        <w:jc w:val="both"/>
        <w:rPr>
          <w:rFonts w:ascii="Times" w:hAnsi="Times"/>
          <w:sz w:val="22"/>
          <w:szCs w:val="22"/>
        </w:rPr>
      </w:pPr>
    </w:p>
    <w:p w14:paraId="10C9262E" w14:textId="4FF8C506" w:rsidR="00BF3822" w:rsidRDefault="00BF3822" w:rsidP="00E56B7C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M. Chao Fu, </w:t>
      </w:r>
      <w:r w:rsidRPr="00BF3822">
        <w:rPr>
          <w:rFonts w:ascii="Times" w:hAnsi="Times"/>
          <w:i/>
          <w:sz w:val="22"/>
          <w:szCs w:val="22"/>
        </w:rPr>
        <w:t>La sûreté flottante : étude de droit comparé</w:t>
      </w:r>
      <w:r>
        <w:rPr>
          <w:rFonts w:ascii="Times" w:hAnsi="Times"/>
          <w:sz w:val="22"/>
          <w:szCs w:val="22"/>
        </w:rPr>
        <w:t xml:space="preserve">, thèse Paris II, </w:t>
      </w:r>
      <w:proofErr w:type="spellStart"/>
      <w:r>
        <w:rPr>
          <w:rFonts w:ascii="Times" w:hAnsi="Times"/>
          <w:sz w:val="22"/>
          <w:szCs w:val="22"/>
        </w:rPr>
        <w:t>dir</w:t>
      </w:r>
      <w:proofErr w:type="spellEnd"/>
      <w:r>
        <w:rPr>
          <w:rFonts w:ascii="Times" w:hAnsi="Times"/>
          <w:sz w:val="22"/>
          <w:szCs w:val="22"/>
        </w:rPr>
        <w:t xml:space="preserve">. M. Grimaldi, </w:t>
      </w:r>
      <w:r w:rsidR="00C71FEA">
        <w:rPr>
          <w:rFonts w:ascii="Times" w:hAnsi="Times"/>
          <w:sz w:val="22"/>
          <w:szCs w:val="22"/>
        </w:rPr>
        <w:t>2019</w:t>
      </w:r>
    </w:p>
    <w:p w14:paraId="65D0A61E" w14:textId="77F4D7A9" w:rsidR="00F17F9D" w:rsidRPr="00BF3822" w:rsidRDefault="00BF3822" w:rsidP="00C71FEA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M. </w:t>
      </w:r>
      <w:proofErr w:type="spellStart"/>
      <w:r>
        <w:rPr>
          <w:rFonts w:ascii="Times" w:hAnsi="Times"/>
          <w:sz w:val="22"/>
          <w:szCs w:val="22"/>
        </w:rPr>
        <w:t>Mitche</w:t>
      </w:r>
      <w:proofErr w:type="spellEnd"/>
      <w:r>
        <w:rPr>
          <w:rFonts w:ascii="Times" w:hAnsi="Times"/>
          <w:sz w:val="22"/>
          <w:szCs w:val="22"/>
        </w:rPr>
        <w:t xml:space="preserve"> </w:t>
      </w:r>
      <w:proofErr w:type="spellStart"/>
      <w:r>
        <w:rPr>
          <w:rFonts w:ascii="Times" w:hAnsi="Times"/>
          <w:sz w:val="22"/>
          <w:szCs w:val="22"/>
        </w:rPr>
        <w:t>Bibalou</w:t>
      </w:r>
      <w:proofErr w:type="spellEnd"/>
      <w:r>
        <w:rPr>
          <w:rFonts w:ascii="Times" w:hAnsi="Times"/>
          <w:sz w:val="22"/>
          <w:szCs w:val="22"/>
        </w:rPr>
        <w:t xml:space="preserve">, </w:t>
      </w:r>
      <w:r>
        <w:rPr>
          <w:rFonts w:ascii="Times" w:hAnsi="Times"/>
          <w:i/>
          <w:sz w:val="22"/>
          <w:szCs w:val="22"/>
        </w:rPr>
        <w:t xml:space="preserve">Recherche théorique sur l’efficacité des sûretés réelles, </w:t>
      </w:r>
      <w:r>
        <w:rPr>
          <w:rFonts w:ascii="Times" w:hAnsi="Times"/>
          <w:sz w:val="22"/>
          <w:szCs w:val="22"/>
        </w:rPr>
        <w:t xml:space="preserve">thèse Nancy, </w:t>
      </w:r>
      <w:proofErr w:type="spellStart"/>
      <w:r>
        <w:rPr>
          <w:rFonts w:ascii="Times" w:hAnsi="Times"/>
          <w:sz w:val="22"/>
          <w:szCs w:val="22"/>
        </w:rPr>
        <w:t>dir</w:t>
      </w:r>
      <w:proofErr w:type="spellEnd"/>
      <w:r>
        <w:rPr>
          <w:rFonts w:ascii="Times" w:hAnsi="Times"/>
          <w:sz w:val="22"/>
          <w:szCs w:val="22"/>
        </w:rPr>
        <w:t>. F. Jacquot</w:t>
      </w:r>
      <w:r w:rsidR="00C71FEA">
        <w:rPr>
          <w:rFonts w:ascii="Times" w:hAnsi="Times"/>
          <w:sz w:val="22"/>
          <w:szCs w:val="22"/>
        </w:rPr>
        <w:t>, 2019</w:t>
      </w:r>
    </w:p>
    <w:p w14:paraId="5B871412" w14:textId="32E5E0AF" w:rsidR="00F17F9D" w:rsidRDefault="00BF3822" w:rsidP="00E56B7C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Mme Solène Gobin, </w:t>
      </w:r>
      <w:r w:rsidRPr="00BF3822">
        <w:rPr>
          <w:rFonts w:ascii="Times" w:hAnsi="Times"/>
          <w:i/>
          <w:sz w:val="22"/>
          <w:szCs w:val="22"/>
        </w:rPr>
        <w:t>Garantie et contre-garantie au service du contrat initial. Contribution à la compréhension des logiques élémentaires en droits civil, bancaire et financier</w:t>
      </w:r>
      <w:r>
        <w:rPr>
          <w:rFonts w:ascii="Times" w:hAnsi="Times"/>
          <w:sz w:val="22"/>
          <w:szCs w:val="22"/>
        </w:rPr>
        <w:t>, thèse Pa</w:t>
      </w:r>
      <w:bookmarkStart w:id="0" w:name="_GoBack"/>
      <w:bookmarkEnd w:id="0"/>
      <w:r>
        <w:rPr>
          <w:rFonts w:ascii="Times" w:hAnsi="Times"/>
          <w:sz w:val="22"/>
          <w:szCs w:val="22"/>
        </w:rPr>
        <w:t xml:space="preserve">ris II, </w:t>
      </w:r>
      <w:proofErr w:type="spellStart"/>
      <w:r>
        <w:rPr>
          <w:rFonts w:ascii="Times" w:hAnsi="Times"/>
          <w:sz w:val="22"/>
          <w:szCs w:val="22"/>
        </w:rPr>
        <w:t>dir</w:t>
      </w:r>
      <w:proofErr w:type="spellEnd"/>
      <w:r>
        <w:rPr>
          <w:rFonts w:ascii="Times" w:hAnsi="Times"/>
          <w:sz w:val="22"/>
          <w:szCs w:val="22"/>
        </w:rPr>
        <w:t>. Th. Bonneau</w:t>
      </w:r>
      <w:r w:rsidR="00C71FEA">
        <w:rPr>
          <w:rFonts w:ascii="Times" w:hAnsi="Times"/>
          <w:sz w:val="22"/>
          <w:szCs w:val="22"/>
        </w:rPr>
        <w:t>, 2019</w:t>
      </w:r>
    </w:p>
    <w:p w14:paraId="180C0056" w14:textId="41549B25" w:rsidR="00071A88" w:rsidRDefault="00071A88" w:rsidP="00E56B7C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</w:t>
      </w:r>
      <w:r w:rsidR="00E56B7C">
        <w:rPr>
          <w:rFonts w:ascii="Times" w:hAnsi="Times"/>
          <w:sz w:val="22"/>
          <w:szCs w:val="22"/>
        </w:rPr>
        <w:t xml:space="preserve">M. </w:t>
      </w:r>
      <w:proofErr w:type="spellStart"/>
      <w:r w:rsidR="00E56B7C">
        <w:rPr>
          <w:rFonts w:ascii="Times" w:hAnsi="Times"/>
          <w:sz w:val="22"/>
          <w:szCs w:val="22"/>
        </w:rPr>
        <w:t>S</w:t>
      </w:r>
      <w:r>
        <w:rPr>
          <w:rFonts w:ascii="Times" w:hAnsi="Times"/>
          <w:sz w:val="22"/>
          <w:szCs w:val="22"/>
        </w:rPr>
        <w:t>irio</w:t>
      </w:r>
      <w:proofErr w:type="spellEnd"/>
      <w:r>
        <w:rPr>
          <w:rFonts w:ascii="Times" w:hAnsi="Times"/>
          <w:sz w:val="22"/>
          <w:szCs w:val="22"/>
        </w:rPr>
        <w:t xml:space="preserve"> </w:t>
      </w:r>
      <w:proofErr w:type="spellStart"/>
      <w:r>
        <w:rPr>
          <w:rFonts w:ascii="Times" w:hAnsi="Times"/>
          <w:sz w:val="22"/>
          <w:szCs w:val="22"/>
        </w:rPr>
        <w:t>Zoléa</w:t>
      </w:r>
      <w:proofErr w:type="spellEnd"/>
      <w:r>
        <w:rPr>
          <w:rFonts w:ascii="Times" w:hAnsi="Times"/>
          <w:sz w:val="22"/>
          <w:szCs w:val="22"/>
        </w:rPr>
        <w:t xml:space="preserve">, </w:t>
      </w:r>
      <w:r w:rsidR="00E56B7C" w:rsidRPr="00E56B7C">
        <w:rPr>
          <w:rFonts w:ascii="Times" w:hAnsi="Times"/>
          <w:i/>
          <w:sz w:val="22"/>
          <w:szCs w:val="22"/>
        </w:rPr>
        <w:t>Le droit de superficie dans les systèmes des règles d'appartenance : une approche comparative</w:t>
      </w:r>
      <w:r w:rsidR="00E56B7C">
        <w:rPr>
          <w:rFonts w:ascii="Times" w:hAnsi="Times"/>
          <w:sz w:val="22"/>
          <w:szCs w:val="22"/>
        </w:rPr>
        <w:t xml:space="preserve">, </w:t>
      </w:r>
      <w:proofErr w:type="spellStart"/>
      <w:r w:rsidR="00E56B7C" w:rsidRPr="00E56B7C">
        <w:rPr>
          <w:rFonts w:ascii="Times" w:hAnsi="Times"/>
          <w:sz w:val="22"/>
          <w:szCs w:val="22"/>
        </w:rPr>
        <w:t>dir</w:t>
      </w:r>
      <w:proofErr w:type="spellEnd"/>
      <w:r w:rsidR="00E56B7C" w:rsidRPr="00E56B7C">
        <w:rPr>
          <w:rFonts w:ascii="Times" w:hAnsi="Times"/>
          <w:sz w:val="22"/>
          <w:szCs w:val="22"/>
        </w:rPr>
        <w:t xml:space="preserve">. Pr. Hugues </w:t>
      </w:r>
      <w:proofErr w:type="spellStart"/>
      <w:r w:rsidR="00E56B7C" w:rsidRPr="00E56B7C">
        <w:rPr>
          <w:rFonts w:ascii="Times" w:hAnsi="Times"/>
          <w:sz w:val="22"/>
          <w:szCs w:val="22"/>
        </w:rPr>
        <w:t>Périnet-Marquet</w:t>
      </w:r>
      <w:proofErr w:type="spellEnd"/>
      <w:r w:rsidR="00E56B7C" w:rsidRPr="00E56B7C">
        <w:rPr>
          <w:rFonts w:ascii="Times" w:hAnsi="Times"/>
          <w:sz w:val="22"/>
          <w:szCs w:val="22"/>
        </w:rPr>
        <w:t xml:space="preserve"> et </w:t>
      </w:r>
      <w:proofErr w:type="spellStart"/>
      <w:r w:rsidR="00E56B7C" w:rsidRPr="00E56B7C">
        <w:rPr>
          <w:rFonts w:ascii="Times" w:hAnsi="Times"/>
          <w:sz w:val="22"/>
          <w:szCs w:val="22"/>
        </w:rPr>
        <w:t>Ermanno</w:t>
      </w:r>
      <w:proofErr w:type="spellEnd"/>
      <w:r w:rsidR="00E56B7C" w:rsidRPr="00E56B7C">
        <w:rPr>
          <w:rFonts w:ascii="Times" w:hAnsi="Times"/>
          <w:sz w:val="22"/>
          <w:szCs w:val="22"/>
        </w:rPr>
        <w:t xml:space="preserve"> </w:t>
      </w:r>
      <w:proofErr w:type="spellStart"/>
      <w:r w:rsidR="00E56B7C" w:rsidRPr="00E56B7C">
        <w:rPr>
          <w:rFonts w:ascii="Times" w:hAnsi="Times"/>
          <w:sz w:val="22"/>
          <w:szCs w:val="22"/>
        </w:rPr>
        <w:t>Calzolaio</w:t>
      </w:r>
      <w:proofErr w:type="spellEnd"/>
      <w:r w:rsidR="00E56B7C">
        <w:rPr>
          <w:rFonts w:ascii="Times" w:hAnsi="Times"/>
          <w:sz w:val="22"/>
          <w:szCs w:val="22"/>
        </w:rPr>
        <w:t>, thèse Macerata – Paris II,</w:t>
      </w:r>
      <w:r w:rsidR="00E56B7C" w:rsidRPr="00E56B7C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>2019</w:t>
      </w:r>
    </w:p>
    <w:p w14:paraId="31D23285" w14:textId="07C47D6A" w:rsidR="00DA2279" w:rsidRDefault="00DA2279" w:rsidP="00F70D88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M. Mathieu Soulié, </w:t>
      </w:r>
      <w:r w:rsidRPr="00DA2279">
        <w:rPr>
          <w:rFonts w:ascii="Times" w:hAnsi="Times"/>
          <w:i/>
          <w:sz w:val="22"/>
          <w:szCs w:val="22"/>
        </w:rPr>
        <w:t>La sécurité juridique dans le contrat de vente d’immeuble</w:t>
      </w:r>
      <w:r>
        <w:rPr>
          <w:rFonts w:ascii="Times" w:hAnsi="Times"/>
          <w:sz w:val="22"/>
          <w:szCs w:val="22"/>
        </w:rPr>
        <w:t xml:space="preserve">, thèse Rennes, </w:t>
      </w:r>
      <w:proofErr w:type="spellStart"/>
      <w:r>
        <w:rPr>
          <w:rFonts w:ascii="Times" w:hAnsi="Times"/>
          <w:sz w:val="22"/>
          <w:szCs w:val="22"/>
        </w:rPr>
        <w:t>dir</w:t>
      </w:r>
      <w:proofErr w:type="spellEnd"/>
      <w:r>
        <w:rPr>
          <w:rFonts w:ascii="Times" w:hAnsi="Times"/>
          <w:sz w:val="22"/>
          <w:szCs w:val="22"/>
        </w:rPr>
        <w:t>. G. Durand-Pasquier, 2018</w:t>
      </w:r>
    </w:p>
    <w:p w14:paraId="4F079AD8" w14:textId="79AE6128" w:rsidR="0095247B" w:rsidRDefault="0095247B" w:rsidP="00F70D88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Mme Marie Fabre, </w:t>
      </w:r>
      <w:r w:rsidRPr="00E9285C">
        <w:rPr>
          <w:rFonts w:ascii="Times" w:hAnsi="Times"/>
          <w:i/>
          <w:sz w:val="22"/>
          <w:szCs w:val="22"/>
        </w:rPr>
        <w:t xml:space="preserve">L’usufruit atypique, </w:t>
      </w:r>
      <w:r w:rsidR="00E9285C" w:rsidRPr="00E9285C">
        <w:rPr>
          <w:rFonts w:ascii="Times" w:hAnsi="Times"/>
          <w:i/>
          <w:sz w:val="22"/>
          <w:szCs w:val="22"/>
        </w:rPr>
        <w:t>Contribution à la notion de démembrement de la propriété</w:t>
      </w:r>
      <w:r w:rsidR="00E9285C">
        <w:rPr>
          <w:rFonts w:ascii="Times" w:hAnsi="Times"/>
          <w:sz w:val="22"/>
          <w:szCs w:val="22"/>
        </w:rPr>
        <w:t xml:space="preserve">, thèse Paris II, </w:t>
      </w:r>
      <w:proofErr w:type="spellStart"/>
      <w:r w:rsidR="00E9285C">
        <w:rPr>
          <w:rFonts w:ascii="Times" w:hAnsi="Times"/>
          <w:sz w:val="22"/>
          <w:szCs w:val="22"/>
        </w:rPr>
        <w:t>dir</w:t>
      </w:r>
      <w:proofErr w:type="spellEnd"/>
      <w:r w:rsidR="00E9285C">
        <w:rPr>
          <w:rFonts w:ascii="Times" w:hAnsi="Times"/>
          <w:sz w:val="22"/>
          <w:szCs w:val="22"/>
        </w:rPr>
        <w:t xml:space="preserve">. </w:t>
      </w:r>
      <w:r w:rsidR="00EA47F0">
        <w:rPr>
          <w:rFonts w:ascii="Times" w:hAnsi="Times"/>
          <w:sz w:val="22"/>
          <w:szCs w:val="22"/>
        </w:rPr>
        <w:t>Cl. Brenner, 2018</w:t>
      </w:r>
    </w:p>
    <w:p w14:paraId="60415257" w14:textId="052B9E6E" w:rsidR="00F70D88" w:rsidRDefault="00F70D88" w:rsidP="00F70D88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lastRenderedPageBreak/>
        <w:t>- Mme Marie</w:t>
      </w:r>
      <w:r w:rsidR="00973759">
        <w:rPr>
          <w:rFonts w:ascii="Times" w:hAnsi="Times"/>
          <w:sz w:val="22"/>
          <w:szCs w:val="22"/>
        </w:rPr>
        <w:t>-Anne</w:t>
      </w:r>
      <w:r>
        <w:rPr>
          <w:rFonts w:ascii="Times" w:hAnsi="Times"/>
          <w:sz w:val="22"/>
          <w:szCs w:val="22"/>
        </w:rPr>
        <w:t xml:space="preserve"> Le </w:t>
      </w:r>
      <w:proofErr w:type="spellStart"/>
      <w:r>
        <w:rPr>
          <w:rFonts w:ascii="Times" w:hAnsi="Times"/>
          <w:sz w:val="22"/>
          <w:szCs w:val="22"/>
        </w:rPr>
        <w:t>Floch</w:t>
      </w:r>
      <w:proofErr w:type="spellEnd"/>
      <w:r>
        <w:rPr>
          <w:rFonts w:ascii="Times" w:hAnsi="Times"/>
          <w:sz w:val="22"/>
          <w:szCs w:val="22"/>
        </w:rPr>
        <w:t xml:space="preserve">, </w:t>
      </w:r>
      <w:r w:rsidRPr="00F70D88">
        <w:rPr>
          <w:rFonts w:ascii="Times" w:hAnsi="Times"/>
          <w:i/>
          <w:sz w:val="22"/>
          <w:szCs w:val="22"/>
        </w:rPr>
        <w:t>Le bail commercial dans les centres commerciaux</w:t>
      </w:r>
      <w:r>
        <w:rPr>
          <w:rFonts w:ascii="Times" w:hAnsi="Times"/>
          <w:sz w:val="22"/>
          <w:szCs w:val="22"/>
        </w:rPr>
        <w:t xml:space="preserve">, thèse Paris II, </w:t>
      </w:r>
      <w:proofErr w:type="spellStart"/>
      <w:r w:rsidR="0095247B">
        <w:rPr>
          <w:rFonts w:ascii="Times" w:hAnsi="Times"/>
          <w:sz w:val="22"/>
          <w:szCs w:val="22"/>
        </w:rPr>
        <w:t>dir</w:t>
      </w:r>
      <w:proofErr w:type="spellEnd"/>
      <w:r w:rsidR="0095247B">
        <w:rPr>
          <w:rFonts w:ascii="Times" w:hAnsi="Times"/>
          <w:sz w:val="22"/>
          <w:szCs w:val="22"/>
        </w:rPr>
        <w:t xml:space="preserve">. H. </w:t>
      </w:r>
      <w:proofErr w:type="spellStart"/>
      <w:r w:rsidR="0095247B">
        <w:rPr>
          <w:rFonts w:ascii="Times" w:hAnsi="Times"/>
          <w:sz w:val="22"/>
          <w:szCs w:val="22"/>
        </w:rPr>
        <w:t>Lécuyer</w:t>
      </w:r>
      <w:proofErr w:type="spellEnd"/>
      <w:r w:rsidR="0095247B">
        <w:rPr>
          <w:rFonts w:ascii="Times" w:hAnsi="Times"/>
          <w:sz w:val="22"/>
          <w:szCs w:val="22"/>
        </w:rPr>
        <w:t>, 2018</w:t>
      </w:r>
    </w:p>
    <w:p w14:paraId="66FBCB17" w14:textId="2C92A9BB" w:rsidR="00F70D88" w:rsidRPr="005664CB" w:rsidRDefault="00F70D88" w:rsidP="00F70D88">
      <w:pPr>
        <w:jc w:val="both"/>
        <w:rPr>
          <w:rFonts w:ascii="Times" w:hAnsi="Times"/>
          <w:i/>
          <w:sz w:val="22"/>
          <w:szCs w:val="22"/>
        </w:rPr>
      </w:pPr>
      <w:r w:rsidRPr="005664CB">
        <w:rPr>
          <w:rFonts w:ascii="Times" w:hAnsi="Times"/>
          <w:sz w:val="22"/>
          <w:szCs w:val="22"/>
        </w:rPr>
        <w:t xml:space="preserve">- Mme </w:t>
      </w:r>
      <w:proofErr w:type="spellStart"/>
      <w:r w:rsidRPr="005664CB">
        <w:rPr>
          <w:rFonts w:ascii="Times" w:hAnsi="Times"/>
          <w:sz w:val="22"/>
          <w:szCs w:val="22"/>
        </w:rPr>
        <w:t>Eung-Kyung</w:t>
      </w:r>
      <w:proofErr w:type="spellEnd"/>
      <w:r w:rsidRPr="005664CB">
        <w:rPr>
          <w:rFonts w:ascii="Times" w:hAnsi="Times"/>
          <w:sz w:val="22"/>
          <w:szCs w:val="22"/>
        </w:rPr>
        <w:t xml:space="preserve"> Cho, </w:t>
      </w:r>
      <w:r w:rsidRPr="00F70D88">
        <w:rPr>
          <w:rFonts w:ascii="Times" w:hAnsi="Times"/>
          <w:i/>
          <w:sz w:val="22"/>
          <w:szCs w:val="22"/>
        </w:rPr>
        <w:t>Le droit international privé coréen des faillites – comparé aux droits français et européen</w:t>
      </w:r>
      <w:r>
        <w:rPr>
          <w:rFonts w:ascii="Times" w:hAnsi="Times"/>
          <w:sz w:val="22"/>
          <w:szCs w:val="22"/>
        </w:rPr>
        <w:t xml:space="preserve">, Paris </w:t>
      </w:r>
      <w:r w:rsidR="00BF3822">
        <w:rPr>
          <w:rFonts w:ascii="Times" w:hAnsi="Times"/>
          <w:sz w:val="22"/>
          <w:szCs w:val="22"/>
        </w:rPr>
        <w:t>II</w:t>
      </w:r>
      <w:r>
        <w:rPr>
          <w:rFonts w:ascii="Times" w:hAnsi="Times"/>
          <w:sz w:val="22"/>
          <w:szCs w:val="22"/>
        </w:rPr>
        <w:t xml:space="preserve">, </w:t>
      </w:r>
      <w:proofErr w:type="spellStart"/>
      <w:r>
        <w:rPr>
          <w:rFonts w:ascii="Times" w:hAnsi="Times"/>
          <w:sz w:val="22"/>
          <w:szCs w:val="22"/>
        </w:rPr>
        <w:t>dir</w:t>
      </w:r>
      <w:proofErr w:type="spellEnd"/>
      <w:r>
        <w:rPr>
          <w:rFonts w:ascii="Times" w:hAnsi="Times"/>
          <w:sz w:val="22"/>
          <w:szCs w:val="22"/>
        </w:rPr>
        <w:t xml:space="preserve">. G. </w:t>
      </w:r>
      <w:proofErr w:type="spellStart"/>
      <w:r>
        <w:rPr>
          <w:rFonts w:ascii="Times" w:hAnsi="Times"/>
          <w:sz w:val="22"/>
          <w:szCs w:val="22"/>
        </w:rPr>
        <w:t>Khairallah</w:t>
      </w:r>
      <w:proofErr w:type="spellEnd"/>
      <w:r>
        <w:rPr>
          <w:rFonts w:ascii="Times" w:hAnsi="Times"/>
          <w:sz w:val="22"/>
          <w:szCs w:val="22"/>
        </w:rPr>
        <w:t xml:space="preserve">, 2018 </w:t>
      </w:r>
    </w:p>
    <w:p w14:paraId="63895030" w14:textId="33417A41" w:rsidR="00F70D88" w:rsidRPr="005664CB" w:rsidRDefault="00F70D88" w:rsidP="00F70D88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Mme </w:t>
      </w:r>
      <w:proofErr w:type="spellStart"/>
      <w:r w:rsidRPr="005664CB">
        <w:rPr>
          <w:rFonts w:ascii="Times" w:hAnsi="Times"/>
          <w:sz w:val="22"/>
          <w:szCs w:val="22"/>
        </w:rPr>
        <w:t>Yingyi</w:t>
      </w:r>
      <w:proofErr w:type="spellEnd"/>
      <w:r w:rsidRPr="005664CB">
        <w:rPr>
          <w:rFonts w:ascii="Times" w:hAnsi="Times"/>
          <w:sz w:val="22"/>
          <w:szCs w:val="22"/>
        </w:rPr>
        <w:t xml:space="preserve"> Li</w:t>
      </w:r>
      <w:r>
        <w:rPr>
          <w:rFonts w:ascii="Times" w:hAnsi="Times"/>
          <w:sz w:val="22"/>
          <w:szCs w:val="22"/>
        </w:rPr>
        <w:t xml:space="preserve">, </w:t>
      </w:r>
      <w:r w:rsidRPr="00F70D88">
        <w:rPr>
          <w:rFonts w:ascii="Times" w:hAnsi="Times"/>
          <w:i/>
          <w:sz w:val="22"/>
          <w:szCs w:val="22"/>
        </w:rPr>
        <w:t>Des prérogatives du contrat administratif</w:t>
      </w:r>
      <w:r>
        <w:rPr>
          <w:rFonts w:ascii="Times" w:hAnsi="Times"/>
          <w:sz w:val="22"/>
          <w:szCs w:val="22"/>
        </w:rPr>
        <w:t xml:space="preserve">, thèse Paris II, </w:t>
      </w:r>
      <w:proofErr w:type="spellStart"/>
      <w:r>
        <w:rPr>
          <w:rFonts w:ascii="Times" w:hAnsi="Times"/>
          <w:sz w:val="22"/>
          <w:szCs w:val="22"/>
        </w:rPr>
        <w:t>dir</w:t>
      </w:r>
      <w:proofErr w:type="spellEnd"/>
      <w:r>
        <w:rPr>
          <w:rFonts w:ascii="Times" w:hAnsi="Times"/>
          <w:sz w:val="22"/>
          <w:szCs w:val="22"/>
        </w:rPr>
        <w:t xml:space="preserve">. H. </w:t>
      </w:r>
      <w:proofErr w:type="spellStart"/>
      <w:r>
        <w:rPr>
          <w:rFonts w:ascii="Times" w:hAnsi="Times"/>
          <w:sz w:val="22"/>
          <w:szCs w:val="22"/>
        </w:rPr>
        <w:t>Lécuyer</w:t>
      </w:r>
      <w:proofErr w:type="spellEnd"/>
      <w:r>
        <w:rPr>
          <w:rFonts w:ascii="Times" w:hAnsi="Times"/>
          <w:sz w:val="22"/>
          <w:szCs w:val="22"/>
        </w:rPr>
        <w:t>, 2017</w:t>
      </w:r>
    </w:p>
    <w:p w14:paraId="408174BD" w14:textId="01B1E8AC" w:rsidR="00F17F9D" w:rsidRDefault="00F17F9D" w:rsidP="00851A40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Fabio Rocha </w:t>
      </w:r>
      <w:r w:rsidRPr="00F17F9D">
        <w:rPr>
          <w:rFonts w:ascii="Times" w:hAnsi="Times"/>
          <w:sz w:val="22"/>
          <w:szCs w:val="22"/>
        </w:rPr>
        <w:t>Pinto e Silva</w:t>
      </w:r>
      <w:r>
        <w:rPr>
          <w:rFonts w:ascii="Times" w:hAnsi="Times"/>
          <w:sz w:val="22"/>
          <w:szCs w:val="22"/>
        </w:rPr>
        <w:t xml:space="preserve">, </w:t>
      </w:r>
      <w:r w:rsidRPr="00F17F9D">
        <w:rPr>
          <w:rFonts w:ascii="Times" w:hAnsi="Times"/>
          <w:i/>
          <w:sz w:val="22"/>
          <w:szCs w:val="22"/>
        </w:rPr>
        <w:t>Système des Sûretés en Droit Brésilien : L’analyse systématique des sûretés et une proposition pour leur réforme</w:t>
      </w:r>
      <w:r>
        <w:rPr>
          <w:rFonts w:ascii="Times" w:hAnsi="Times"/>
          <w:sz w:val="22"/>
          <w:szCs w:val="22"/>
        </w:rPr>
        <w:t xml:space="preserve">, thèse Paris </w:t>
      </w:r>
      <w:r w:rsidR="00BF3822">
        <w:rPr>
          <w:rFonts w:ascii="Times" w:hAnsi="Times"/>
          <w:sz w:val="22"/>
          <w:szCs w:val="22"/>
        </w:rPr>
        <w:t>II</w:t>
      </w:r>
      <w:r>
        <w:rPr>
          <w:rFonts w:ascii="Times" w:hAnsi="Times"/>
          <w:sz w:val="22"/>
          <w:szCs w:val="22"/>
        </w:rPr>
        <w:t xml:space="preserve"> et Université de Sao Paulo, </w:t>
      </w:r>
      <w:proofErr w:type="spellStart"/>
      <w:r w:rsidR="00BF3822">
        <w:rPr>
          <w:rFonts w:ascii="Times" w:hAnsi="Times"/>
          <w:sz w:val="22"/>
          <w:szCs w:val="22"/>
        </w:rPr>
        <w:t>dir</w:t>
      </w:r>
      <w:proofErr w:type="spellEnd"/>
      <w:r w:rsidR="00BF3822">
        <w:rPr>
          <w:rFonts w:ascii="Times" w:hAnsi="Times"/>
          <w:sz w:val="22"/>
          <w:szCs w:val="22"/>
        </w:rPr>
        <w:t xml:space="preserve">. M. Grimaldi et T. </w:t>
      </w:r>
      <w:proofErr w:type="spellStart"/>
      <w:r w:rsidR="00BF3822">
        <w:rPr>
          <w:rFonts w:ascii="Times" w:hAnsi="Times"/>
          <w:sz w:val="22"/>
          <w:szCs w:val="22"/>
        </w:rPr>
        <w:t>Ancona</w:t>
      </w:r>
      <w:proofErr w:type="spellEnd"/>
      <w:r w:rsidR="00BF3822">
        <w:rPr>
          <w:rFonts w:ascii="Times" w:hAnsi="Times"/>
          <w:sz w:val="22"/>
          <w:szCs w:val="22"/>
        </w:rPr>
        <w:t xml:space="preserve"> Lopez, </w:t>
      </w:r>
      <w:r>
        <w:rPr>
          <w:rFonts w:ascii="Times" w:hAnsi="Times"/>
          <w:sz w:val="22"/>
          <w:szCs w:val="22"/>
        </w:rPr>
        <w:t xml:space="preserve">2017 </w:t>
      </w:r>
    </w:p>
    <w:p w14:paraId="0DC882EA" w14:textId="6819CAAE" w:rsidR="005664CB" w:rsidRDefault="005664CB" w:rsidP="00851A40">
      <w:pPr>
        <w:jc w:val="both"/>
        <w:rPr>
          <w:rFonts w:ascii="Times" w:hAnsi="Times"/>
          <w:sz w:val="22"/>
          <w:szCs w:val="22"/>
        </w:rPr>
      </w:pPr>
      <w:r w:rsidRPr="005664CB">
        <w:rPr>
          <w:rFonts w:ascii="Times" w:hAnsi="Times"/>
          <w:sz w:val="22"/>
          <w:szCs w:val="22"/>
        </w:rPr>
        <w:t xml:space="preserve">- </w:t>
      </w:r>
      <w:r>
        <w:rPr>
          <w:rFonts w:ascii="Times" w:hAnsi="Times"/>
          <w:sz w:val="22"/>
          <w:szCs w:val="22"/>
        </w:rPr>
        <w:t xml:space="preserve">M. </w:t>
      </w:r>
      <w:r w:rsidRPr="005664CB">
        <w:rPr>
          <w:rFonts w:ascii="Times" w:hAnsi="Times"/>
          <w:sz w:val="22"/>
          <w:szCs w:val="22"/>
        </w:rPr>
        <w:t>K</w:t>
      </w:r>
      <w:r>
        <w:rPr>
          <w:rFonts w:ascii="Times" w:hAnsi="Times"/>
          <w:sz w:val="22"/>
          <w:szCs w:val="22"/>
        </w:rPr>
        <w:t>évin</w:t>
      </w:r>
      <w:r w:rsidRPr="005664CB">
        <w:rPr>
          <w:rFonts w:ascii="Times" w:hAnsi="Times"/>
          <w:sz w:val="22"/>
          <w:szCs w:val="22"/>
        </w:rPr>
        <w:t xml:space="preserve"> </w:t>
      </w:r>
      <w:proofErr w:type="spellStart"/>
      <w:r w:rsidRPr="005664CB">
        <w:rPr>
          <w:rFonts w:ascii="Times" w:hAnsi="Times"/>
          <w:sz w:val="22"/>
          <w:szCs w:val="22"/>
        </w:rPr>
        <w:t>Moizo</w:t>
      </w:r>
      <w:proofErr w:type="spellEnd"/>
      <w:r w:rsidRPr="005664CB">
        <w:rPr>
          <w:rFonts w:ascii="Times" w:hAnsi="Times"/>
          <w:sz w:val="22"/>
          <w:szCs w:val="22"/>
        </w:rPr>
        <w:t xml:space="preserve">, </w:t>
      </w:r>
      <w:r w:rsidRPr="00F70D88">
        <w:rPr>
          <w:rFonts w:ascii="Times" w:hAnsi="Times"/>
          <w:i/>
          <w:sz w:val="22"/>
          <w:szCs w:val="22"/>
        </w:rPr>
        <w:t>La modification unilatérale du contrat</w:t>
      </w:r>
      <w:r>
        <w:rPr>
          <w:rFonts w:ascii="Times" w:hAnsi="Times"/>
          <w:sz w:val="22"/>
          <w:szCs w:val="22"/>
        </w:rPr>
        <w:t xml:space="preserve">, </w:t>
      </w:r>
      <w:r w:rsidR="00F70D88">
        <w:rPr>
          <w:rFonts w:ascii="Times" w:hAnsi="Times"/>
          <w:sz w:val="22"/>
          <w:szCs w:val="22"/>
        </w:rPr>
        <w:t xml:space="preserve">thèse </w:t>
      </w:r>
      <w:r>
        <w:rPr>
          <w:rFonts w:ascii="Times" w:hAnsi="Times"/>
          <w:sz w:val="22"/>
          <w:szCs w:val="22"/>
        </w:rPr>
        <w:t xml:space="preserve">Rouen, </w:t>
      </w:r>
      <w:proofErr w:type="spellStart"/>
      <w:r>
        <w:rPr>
          <w:rFonts w:ascii="Times" w:hAnsi="Times"/>
          <w:sz w:val="22"/>
          <w:szCs w:val="22"/>
        </w:rPr>
        <w:t>dir</w:t>
      </w:r>
      <w:proofErr w:type="spellEnd"/>
      <w:r>
        <w:rPr>
          <w:rFonts w:ascii="Times" w:hAnsi="Times"/>
          <w:sz w:val="22"/>
          <w:szCs w:val="22"/>
        </w:rPr>
        <w:t xml:space="preserve">. S. </w:t>
      </w:r>
      <w:proofErr w:type="spellStart"/>
      <w:r>
        <w:rPr>
          <w:rFonts w:ascii="Times" w:hAnsi="Times"/>
          <w:sz w:val="22"/>
          <w:szCs w:val="22"/>
        </w:rPr>
        <w:t>Gaudemet</w:t>
      </w:r>
      <w:proofErr w:type="spellEnd"/>
      <w:r>
        <w:rPr>
          <w:rFonts w:ascii="Times" w:hAnsi="Times"/>
          <w:sz w:val="22"/>
          <w:szCs w:val="22"/>
        </w:rPr>
        <w:t>, 2016</w:t>
      </w:r>
    </w:p>
    <w:p w14:paraId="2487A5F2" w14:textId="11389071" w:rsidR="00F70D88" w:rsidRDefault="00F70D88" w:rsidP="00851A40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M. </w:t>
      </w:r>
      <w:proofErr w:type="spellStart"/>
      <w:r>
        <w:rPr>
          <w:rFonts w:ascii="Times" w:hAnsi="Times"/>
          <w:sz w:val="22"/>
          <w:szCs w:val="22"/>
        </w:rPr>
        <w:t>Christos</w:t>
      </w:r>
      <w:proofErr w:type="spellEnd"/>
      <w:r>
        <w:rPr>
          <w:rFonts w:ascii="Times" w:hAnsi="Times"/>
          <w:sz w:val="22"/>
          <w:szCs w:val="22"/>
        </w:rPr>
        <w:t xml:space="preserve"> </w:t>
      </w:r>
      <w:proofErr w:type="spellStart"/>
      <w:r>
        <w:rPr>
          <w:rFonts w:ascii="Times" w:hAnsi="Times"/>
          <w:sz w:val="22"/>
          <w:szCs w:val="22"/>
        </w:rPr>
        <w:t>Zoumpoulis</w:t>
      </w:r>
      <w:proofErr w:type="spellEnd"/>
      <w:r>
        <w:rPr>
          <w:rFonts w:ascii="Times" w:hAnsi="Times"/>
          <w:sz w:val="22"/>
          <w:szCs w:val="22"/>
        </w:rPr>
        <w:t xml:space="preserve">, </w:t>
      </w:r>
      <w:r w:rsidRPr="00EA47F0">
        <w:rPr>
          <w:rFonts w:ascii="Times" w:hAnsi="Times"/>
          <w:i/>
          <w:sz w:val="22"/>
          <w:szCs w:val="22"/>
        </w:rPr>
        <w:t>Aspects juridiques et fiscaux de la mobilité des sociétés dans l’espace régional européen</w:t>
      </w:r>
      <w:r>
        <w:rPr>
          <w:rFonts w:ascii="Times" w:hAnsi="Times"/>
          <w:sz w:val="22"/>
          <w:szCs w:val="22"/>
        </w:rPr>
        <w:t xml:space="preserve">, thèse Paris II, </w:t>
      </w:r>
      <w:proofErr w:type="spellStart"/>
      <w:r>
        <w:rPr>
          <w:rFonts w:ascii="Times" w:hAnsi="Times"/>
          <w:sz w:val="22"/>
          <w:szCs w:val="22"/>
        </w:rPr>
        <w:t>dir</w:t>
      </w:r>
      <w:proofErr w:type="spellEnd"/>
      <w:r>
        <w:rPr>
          <w:rFonts w:ascii="Times" w:hAnsi="Times"/>
          <w:sz w:val="22"/>
          <w:szCs w:val="22"/>
        </w:rPr>
        <w:t xml:space="preserve">. G. </w:t>
      </w:r>
      <w:proofErr w:type="spellStart"/>
      <w:r>
        <w:rPr>
          <w:rFonts w:ascii="Times" w:hAnsi="Times"/>
          <w:sz w:val="22"/>
          <w:szCs w:val="22"/>
        </w:rPr>
        <w:t>Khairallah</w:t>
      </w:r>
      <w:proofErr w:type="spellEnd"/>
      <w:r>
        <w:rPr>
          <w:rFonts w:ascii="Times" w:hAnsi="Times"/>
          <w:sz w:val="22"/>
          <w:szCs w:val="22"/>
        </w:rPr>
        <w:t>, 2016</w:t>
      </w:r>
    </w:p>
    <w:p w14:paraId="1D21CDEF" w14:textId="7499167E" w:rsidR="005664CB" w:rsidRDefault="005664CB" w:rsidP="00851A40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- M. David Richard, </w:t>
      </w:r>
      <w:r w:rsidRPr="00EA47F0">
        <w:rPr>
          <w:rFonts w:ascii="Times" w:hAnsi="Times"/>
          <w:i/>
          <w:sz w:val="22"/>
          <w:szCs w:val="22"/>
        </w:rPr>
        <w:t>De la propriété du sol en volume</w:t>
      </w:r>
      <w:r>
        <w:rPr>
          <w:rFonts w:ascii="Times" w:hAnsi="Times"/>
          <w:sz w:val="22"/>
          <w:szCs w:val="22"/>
        </w:rPr>
        <w:t xml:space="preserve">, </w:t>
      </w:r>
      <w:r w:rsidR="000011ED">
        <w:rPr>
          <w:rFonts w:ascii="Times" w:hAnsi="Times"/>
          <w:sz w:val="22"/>
          <w:szCs w:val="22"/>
        </w:rPr>
        <w:t>thèse P</w:t>
      </w:r>
      <w:r>
        <w:rPr>
          <w:rFonts w:ascii="Times" w:hAnsi="Times"/>
          <w:sz w:val="22"/>
          <w:szCs w:val="22"/>
        </w:rPr>
        <w:t xml:space="preserve">aris </w:t>
      </w:r>
      <w:r w:rsidR="000011ED">
        <w:rPr>
          <w:rFonts w:ascii="Times" w:hAnsi="Times"/>
          <w:sz w:val="22"/>
          <w:szCs w:val="22"/>
        </w:rPr>
        <w:t>II</w:t>
      </w:r>
      <w:r>
        <w:rPr>
          <w:rFonts w:ascii="Times" w:hAnsi="Times"/>
          <w:sz w:val="22"/>
          <w:szCs w:val="22"/>
        </w:rPr>
        <w:t xml:space="preserve">, </w:t>
      </w:r>
      <w:proofErr w:type="spellStart"/>
      <w:r>
        <w:rPr>
          <w:rFonts w:ascii="Times" w:hAnsi="Times"/>
          <w:sz w:val="22"/>
          <w:szCs w:val="22"/>
        </w:rPr>
        <w:t>dir</w:t>
      </w:r>
      <w:proofErr w:type="spellEnd"/>
      <w:r>
        <w:rPr>
          <w:rFonts w:ascii="Times" w:hAnsi="Times"/>
          <w:sz w:val="22"/>
          <w:szCs w:val="22"/>
        </w:rPr>
        <w:t xml:space="preserve">. H. </w:t>
      </w:r>
      <w:proofErr w:type="spellStart"/>
      <w:r>
        <w:rPr>
          <w:rFonts w:ascii="Times" w:hAnsi="Times"/>
          <w:sz w:val="22"/>
          <w:szCs w:val="22"/>
        </w:rPr>
        <w:t>Périnet</w:t>
      </w:r>
      <w:proofErr w:type="spellEnd"/>
      <w:r>
        <w:rPr>
          <w:rFonts w:ascii="Times" w:hAnsi="Times"/>
          <w:sz w:val="22"/>
          <w:szCs w:val="22"/>
        </w:rPr>
        <w:t>-Marquet, 2015</w:t>
      </w:r>
    </w:p>
    <w:sectPr w:rsidR="005664CB" w:rsidSect="00150ABC">
      <w:pgSz w:w="11900" w:h="16840"/>
      <w:pgMar w:top="851" w:right="1128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1601F3" w14:textId="77777777" w:rsidR="005545FC" w:rsidRDefault="005545FC" w:rsidP="00ED10BC">
      <w:r>
        <w:separator/>
      </w:r>
    </w:p>
  </w:endnote>
  <w:endnote w:type="continuationSeparator" w:id="0">
    <w:p w14:paraId="1551B3C8" w14:textId="77777777" w:rsidR="005545FC" w:rsidRDefault="005545FC" w:rsidP="00ED1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CD8DCE" w14:textId="77777777" w:rsidR="005545FC" w:rsidRDefault="005545FC" w:rsidP="00ED10BC">
      <w:r>
        <w:separator/>
      </w:r>
    </w:p>
  </w:footnote>
  <w:footnote w:type="continuationSeparator" w:id="0">
    <w:p w14:paraId="03D904F2" w14:textId="77777777" w:rsidR="005545FC" w:rsidRDefault="005545FC" w:rsidP="00ED10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8D2B9D"/>
    <w:multiLevelType w:val="hybridMultilevel"/>
    <w:tmpl w:val="61DA5E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4188E"/>
    <w:multiLevelType w:val="hybridMultilevel"/>
    <w:tmpl w:val="87E26486"/>
    <w:lvl w:ilvl="0" w:tplc="C178D24E">
      <w:start w:val="2005"/>
      <w:numFmt w:val="bullet"/>
      <w:lvlText w:val="-"/>
      <w:lvlJc w:val="left"/>
      <w:pPr>
        <w:ind w:left="1636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34252BEB"/>
    <w:multiLevelType w:val="hybridMultilevel"/>
    <w:tmpl w:val="50F6816E"/>
    <w:lvl w:ilvl="0" w:tplc="3C0ADF20">
      <w:start w:val="3"/>
      <w:numFmt w:val="bullet"/>
      <w:lvlText w:val="-"/>
      <w:lvlJc w:val="left"/>
      <w:pPr>
        <w:ind w:left="927" w:hanging="360"/>
      </w:pPr>
      <w:rPr>
        <w:rFonts w:ascii="Times" w:eastAsiaTheme="minorEastAsia" w:hAnsi="Times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48D14985"/>
    <w:multiLevelType w:val="hybridMultilevel"/>
    <w:tmpl w:val="35D451D0"/>
    <w:lvl w:ilvl="0" w:tplc="40D45A4A">
      <w:start w:val="2012"/>
      <w:numFmt w:val="bullet"/>
      <w:lvlText w:val="-"/>
      <w:lvlJc w:val="left"/>
      <w:pPr>
        <w:ind w:left="1636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 w15:restartNumberingAfterBreak="0">
    <w:nsid w:val="576058BF"/>
    <w:multiLevelType w:val="hybridMultilevel"/>
    <w:tmpl w:val="90F6A8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596855"/>
    <w:multiLevelType w:val="hybridMultilevel"/>
    <w:tmpl w:val="FFF86B4A"/>
    <w:lvl w:ilvl="0" w:tplc="2C565DD4">
      <w:numFmt w:val="bullet"/>
      <w:lvlText w:val="-"/>
      <w:lvlJc w:val="left"/>
      <w:pPr>
        <w:ind w:left="720" w:hanging="360"/>
      </w:pPr>
      <w:rPr>
        <w:rFonts w:ascii="Times" w:eastAsiaTheme="minorEastAsia" w:hAnsi="Time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07FF"/>
    <w:rsid w:val="000011ED"/>
    <w:rsid w:val="0003330F"/>
    <w:rsid w:val="00042341"/>
    <w:rsid w:val="00056460"/>
    <w:rsid w:val="00065360"/>
    <w:rsid w:val="00071A88"/>
    <w:rsid w:val="000958A2"/>
    <w:rsid w:val="000B0EA5"/>
    <w:rsid w:val="000B15FE"/>
    <w:rsid w:val="000B4BE1"/>
    <w:rsid w:val="000C6B24"/>
    <w:rsid w:val="000C7E22"/>
    <w:rsid w:val="000E228E"/>
    <w:rsid w:val="00115FA2"/>
    <w:rsid w:val="00121CA4"/>
    <w:rsid w:val="0012233B"/>
    <w:rsid w:val="001235CC"/>
    <w:rsid w:val="00150ABC"/>
    <w:rsid w:val="00153276"/>
    <w:rsid w:val="00161065"/>
    <w:rsid w:val="00175ECC"/>
    <w:rsid w:val="001835F0"/>
    <w:rsid w:val="001A2921"/>
    <w:rsid w:val="001B571A"/>
    <w:rsid w:val="001C115E"/>
    <w:rsid w:val="00204BD4"/>
    <w:rsid w:val="00214A2B"/>
    <w:rsid w:val="00255BB2"/>
    <w:rsid w:val="00267E09"/>
    <w:rsid w:val="002A29CD"/>
    <w:rsid w:val="002A57F0"/>
    <w:rsid w:val="002A7BF4"/>
    <w:rsid w:val="002B00C8"/>
    <w:rsid w:val="002B2D56"/>
    <w:rsid w:val="002C108C"/>
    <w:rsid w:val="002C2500"/>
    <w:rsid w:val="002E04CA"/>
    <w:rsid w:val="002E6CFB"/>
    <w:rsid w:val="00307CF3"/>
    <w:rsid w:val="00331620"/>
    <w:rsid w:val="003354F9"/>
    <w:rsid w:val="003703E2"/>
    <w:rsid w:val="003771B8"/>
    <w:rsid w:val="00391D53"/>
    <w:rsid w:val="003B1ACC"/>
    <w:rsid w:val="003C16C2"/>
    <w:rsid w:val="003D5B14"/>
    <w:rsid w:val="003E5EAB"/>
    <w:rsid w:val="003F6CEF"/>
    <w:rsid w:val="0041615C"/>
    <w:rsid w:val="00422EE5"/>
    <w:rsid w:val="00423806"/>
    <w:rsid w:val="00426D7E"/>
    <w:rsid w:val="0045123B"/>
    <w:rsid w:val="00457104"/>
    <w:rsid w:val="004C3F0E"/>
    <w:rsid w:val="00515EA1"/>
    <w:rsid w:val="005201C2"/>
    <w:rsid w:val="00524058"/>
    <w:rsid w:val="00527556"/>
    <w:rsid w:val="00533CBA"/>
    <w:rsid w:val="0054146D"/>
    <w:rsid w:val="00544843"/>
    <w:rsid w:val="00547ACD"/>
    <w:rsid w:val="00552F58"/>
    <w:rsid w:val="005545FC"/>
    <w:rsid w:val="005652E7"/>
    <w:rsid w:val="005664CB"/>
    <w:rsid w:val="00576269"/>
    <w:rsid w:val="00576B88"/>
    <w:rsid w:val="005917D3"/>
    <w:rsid w:val="005A6136"/>
    <w:rsid w:val="005B7057"/>
    <w:rsid w:val="005C1545"/>
    <w:rsid w:val="005C6AAC"/>
    <w:rsid w:val="005D4C65"/>
    <w:rsid w:val="006206BB"/>
    <w:rsid w:val="00626373"/>
    <w:rsid w:val="006265C5"/>
    <w:rsid w:val="00657F0E"/>
    <w:rsid w:val="006724F9"/>
    <w:rsid w:val="006963DA"/>
    <w:rsid w:val="006A3D03"/>
    <w:rsid w:val="006E2F74"/>
    <w:rsid w:val="006F32F1"/>
    <w:rsid w:val="00712114"/>
    <w:rsid w:val="0071535D"/>
    <w:rsid w:val="007517F8"/>
    <w:rsid w:val="00753918"/>
    <w:rsid w:val="00760777"/>
    <w:rsid w:val="00777836"/>
    <w:rsid w:val="0078152A"/>
    <w:rsid w:val="00794E91"/>
    <w:rsid w:val="007C420C"/>
    <w:rsid w:val="00806046"/>
    <w:rsid w:val="00851A40"/>
    <w:rsid w:val="0085539E"/>
    <w:rsid w:val="008661EE"/>
    <w:rsid w:val="00890A8E"/>
    <w:rsid w:val="00891E4A"/>
    <w:rsid w:val="00896823"/>
    <w:rsid w:val="008A18AC"/>
    <w:rsid w:val="008A6E37"/>
    <w:rsid w:val="008C5E54"/>
    <w:rsid w:val="008F582E"/>
    <w:rsid w:val="00946866"/>
    <w:rsid w:val="009472BC"/>
    <w:rsid w:val="00947F5A"/>
    <w:rsid w:val="00950D24"/>
    <w:rsid w:val="0095247B"/>
    <w:rsid w:val="009717CE"/>
    <w:rsid w:val="00972D54"/>
    <w:rsid w:val="00973759"/>
    <w:rsid w:val="009A2EF9"/>
    <w:rsid w:val="009B58D6"/>
    <w:rsid w:val="009B5CE5"/>
    <w:rsid w:val="00A170DF"/>
    <w:rsid w:val="00A204A2"/>
    <w:rsid w:val="00A334D1"/>
    <w:rsid w:val="00A43167"/>
    <w:rsid w:val="00A53EDC"/>
    <w:rsid w:val="00A576BC"/>
    <w:rsid w:val="00A74037"/>
    <w:rsid w:val="00AA1979"/>
    <w:rsid w:val="00AB3AE7"/>
    <w:rsid w:val="00AC7D48"/>
    <w:rsid w:val="00AE2F53"/>
    <w:rsid w:val="00AE6C90"/>
    <w:rsid w:val="00AF14C7"/>
    <w:rsid w:val="00AF247D"/>
    <w:rsid w:val="00B5221A"/>
    <w:rsid w:val="00B53CD6"/>
    <w:rsid w:val="00B6103E"/>
    <w:rsid w:val="00B714E2"/>
    <w:rsid w:val="00B764E1"/>
    <w:rsid w:val="00B854E9"/>
    <w:rsid w:val="00B97D9B"/>
    <w:rsid w:val="00BB44AD"/>
    <w:rsid w:val="00BC7606"/>
    <w:rsid w:val="00BD58AB"/>
    <w:rsid w:val="00BE2261"/>
    <w:rsid w:val="00BF0773"/>
    <w:rsid w:val="00BF2BE3"/>
    <w:rsid w:val="00BF3822"/>
    <w:rsid w:val="00C01E6E"/>
    <w:rsid w:val="00C107FF"/>
    <w:rsid w:val="00C71FEA"/>
    <w:rsid w:val="00C731B9"/>
    <w:rsid w:val="00CA7A15"/>
    <w:rsid w:val="00CB4986"/>
    <w:rsid w:val="00CD0CAF"/>
    <w:rsid w:val="00CE737C"/>
    <w:rsid w:val="00CF438C"/>
    <w:rsid w:val="00D024F2"/>
    <w:rsid w:val="00D04E99"/>
    <w:rsid w:val="00D34A9B"/>
    <w:rsid w:val="00D55647"/>
    <w:rsid w:val="00D925B2"/>
    <w:rsid w:val="00D955F4"/>
    <w:rsid w:val="00DA2279"/>
    <w:rsid w:val="00DA2382"/>
    <w:rsid w:val="00DC44AE"/>
    <w:rsid w:val="00DD1E59"/>
    <w:rsid w:val="00E031A3"/>
    <w:rsid w:val="00E10F4A"/>
    <w:rsid w:val="00E14C79"/>
    <w:rsid w:val="00E2269C"/>
    <w:rsid w:val="00E36696"/>
    <w:rsid w:val="00E56B7C"/>
    <w:rsid w:val="00E74DDF"/>
    <w:rsid w:val="00E80E6A"/>
    <w:rsid w:val="00E9102C"/>
    <w:rsid w:val="00E9285C"/>
    <w:rsid w:val="00EA47F0"/>
    <w:rsid w:val="00ED10BC"/>
    <w:rsid w:val="00ED5057"/>
    <w:rsid w:val="00EF79E3"/>
    <w:rsid w:val="00F17F9D"/>
    <w:rsid w:val="00F354E2"/>
    <w:rsid w:val="00F4005B"/>
    <w:rsid w:val="00F70D88"/>
    <w:rsid w:val="00F72BC4"/>
    <w:rsid w:val="00F75DC7"/>
    <w:rsid w:val="00F97B18"/>
    <w:rsid w:val="00FC1F4A"/>
    <w:rsid w:val="00FC5360"/>
    <w:rsid w:val="00FE0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4F6C8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E2F53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247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247D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F247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D10B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D10BC"/>
  </w:style>
  <w:style w:type="paragraph" w:styleId="Pieddepage">
    <w:name w:val="footer"/>
    <w:basedOn w:val="Normal"/>
    <w:link w:val="PieddepageCar"/>
    <w:uiPriority w:val="99"/>
    <w:unhideWhenUsed/>
    <w:rsid w:val="00ED10B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D10BC"/>
  </w:style>
  <w:style w:type="character" w:styleId="Lienhypertextesuivivisit">
    <w:name w:val="FollowedHyperlink"/>
    <w:basedOn w:val="Policepardfaut"/>
    <w:uiPriority w:val="99"/>
    <w:semiHidden/>
    <w:unhideWhenUsed/>
    <w:rsid w:val="00F75DC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E5EA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8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65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1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2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8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7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C52BD8-0A1A-E34D-87D9-E62279A08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6</Pages>
  <Words>3188</Words>
  <Characters>17535</Characters>
  <Application>Microsoft Office Word</Application>
  <DocSecurity>0</DocSecurity>
  <Lines>146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GIJSBERS</dc:creator>
  <cp:lastModifiedBy>Charles Gijsbers</cp:lastModifiedBy>
  <cp:revision>30</cp:revision>
  <cp:lastPrinted>2015-04-29T08:37:00Z</cp:lastPrinted>
  <dcterms:created xsi:type="dcterms:W3CDTF">2018-01-20T09:15:00Z</dcterms:created>
  <dcterms:modified xsi:type="dcterms:W3CDTF">2020-01-28T15:05:00Z</dcterms:modified>
</cp:coreProperties>
</file>