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F2FA1" w14:textId="77777777" w:rsidR="00F23292" w:rsidRPr="00DB53B4" w:rsidRDefault="00F23292" w:rsidP="00F23292">
      <w:pPr>
        <w:spacing w:before="100" w:beforeAutospacing="1" w:after="100" w:afterAutospacing="1"/>
        <w:jc w:val="center"/>
        <w:rPr>
          <w:rFonts w:ascii="Helvetica" w:hAnsi="Helvetica" w:cs="Times New Roman"/>
          <w:b/>
          <w:color w:val="000000"/>
          <w:sz w:val="28"/>
          <w:szCs w:val="28"/>
        </w:rPr>
      </w:pPr>
      <w:bookmarkStart w:id="0" w:name="_GoBack"/>
      <w:bookmarkEnd w:id="0"/>
      <w:r w:rsidRPr="00DB53B4">
        <w:rPr>
          <w:rFonts w:ascii="Helvetica" w:hAnsi="Helvetica" w:cs="Times New Roman"/>
          <w:b/>
          <w:color w:val="000000"/>
          <w:sz w:val="28"/>
          <w:szCs w:val="28"/>
        </w:rPr>
        <w:t>Journée d’Etude Axe Droit, Normes et Régulations</w:t>
      </w:r>
    </w:p>
    <w:p w14:paraId="61B311AC" w14:textId="77777777" w:rsidR="00F23292" w:rsidRPr="00F23292" w:rsidRDefault="00F23292" w:rsidP="00F23292">
      <w:pPr>
        <w:spacing w:before="100" w:beforeAutospacing="1" w:after="100" w:afterAutospacing="1"/>
        <w:jc w:val="center"/>
        <w:rPr>
          <w:rFonts w:ascii="Helvetica" w:hAnsi="Helvetica" w:cs="Times New Roman"/>
          <w:color w:val="000000"/>
          <w:sz w:val="18"/>
          <w:szCs w:val="18"/>
        </w:rPr>
      </w:pPr>
      <w:r w:rsidRPr="00F23292">
        <w:rPr>
          <w:rFonts w:ascii="Helvetica" w:hAnsi="Helvetica" w:cs="Times New Roman"/>
          <w:color w:val="000000"/>
          <w:sz w:val="18"/>
          <w:szCs w:val="18"/>
        </w:rPr>
        <w:t>9 Novembre 2017</w:t>
      </w:r>
    </w:p>
    <w:p w14:paraId="2DB9D9B0" w14:textId="1BA9189D" w:rsidR="00F23292" w:rsidRPr="00F23292" w:rsidRDefault="00F23292" w:rsidP="00F23292">
      <w:pPr>
        <w:spacing w:before="100" w:beforeAutospacing="1" w:after="100" w:afterAutospacing="1"/>
        <w:jc w:val="center"/>
        <w:rPr>
          <w:rFonts w:ascii="Helvetica" w:hAnsi="Helvetica" w:cs="Times New Roman"/>
          <w:color w:val="000000"/>
          <w:sz w:val="18"/>
          <w:szCs w:val="18"/>
        </w:rPr>
      </w:pPr>
      <w:r w:rsidRPr="00F23292">
        <w:rPr>
          <w:rFonts w:ascii="Helvetica" w:hAnsi="Helvetica" w:cs="Times New Roman"/>
          <w:color w:val="000000"/>
          <w:sz w:val="18"/>
          <w:szCs w:val="18"/>
        </w:rPr>
        <w:t>10h - 16h30 au </w:t>
      </w:r>
      <w:hyperlink r:id="rId6" w:history="1">
        <w:r w:rsidRPr="00F23292">
          <w:rPr>
            <w:rFonts w:ascii="Helvetica" w:hAnsi="Helvetica" w:cs="Times New Roman"/>
            <w:color w:val="0000FF"/>
            <w:sz w:val="18"/>
            <w:szCs w:val="18"/>
            <w:u w:val="single"/>
          </w:rPr>
          <w:t>19 rue Amélie</w:t>
        </w:r>
      </w:hyperlink>
      <w:r w:rsidR="001138E0">
        <w:rPr>
          <w:rFonts w:ascii="Helvetica" w:hAnsi="Helvetica" w:cs="Times New Roman"/>
          <w:color w:val="0000FF"/>
          <w:sz w:val="18"/>
          <w:szCs w:val="18"/>
          <w:u w:val="single"/>
        </w:rPr>
        <w:t>, 75007 Paris</w:t>
      </w:r>
    </w:p>
    <w:p w14:paraId="4DE1057C" w14:textId="77777777" w:rsidR="00F23292" w:rsidRPr="00F23292" w:rsidRDefault="00F23292" w:rsidP="00F23292">
      <w:pPr>
        <w:spacing w:before="100" w:beforeAutospacing="1" w:after="100" w:afterAutospacing="1"/>
        <w:jc w:val="center"/>
        <w:rPr>
          <w:rFonts w:ascii="Helvetica" w:hAnsi="Helvetica" w:cs="Times New Roman"/>
          <w:color w:val="000000"/>
          <w:sz w:val="18"/>
          <w:szCs w:val="18"/>
        </w:rPr>
      </w:pPr>
      <w:r w:rsidRPr="00F23292">
        <w:rPr>
          <w:rFonts w:ascii="Helvetica" w:hAnsi="Helvetica" w:cs="Times New Roman"/>
          <w:color w:val="000000"/>
          <w:sz w:val="18"/>
          <w:szCs w:val="18"/>
        </w:rPr>
        <w:t>« Cultures juridiques et judiciaires : étude de la circulation de modèles juridiques »</w:t>
      </w:r>
    </w:p>
    <w:p w14:paraId="4C9C4A00" w14:textId="77777777" w:rsidR="00F23292" w:rsidRDefault="00F23292" w:rsidP="00F23292">
      <w:pPr>
        <w:pBdr>
          <w:bottom w:val="single" w:sz="6" w:space="1" w:color="auto"/>
        </w:pBdr>
        <w:spacing w:before="100" w:beforeAutospacing="1" w:after="100" w:afterAutospacing="1"/>
        <w:jc w:val="center"/>
        <w:rPr>
          <w:rFonts w:ascii="Helvetica" w:hAnsi="Helvetica" w:cs="Times New Roman"/>
          <w:color w:val="000000"/>
          <w:sz w:val="18"/>
          <w:szCs w:val="18"/>
        </w:rPr>
      </w:pPr>
      <w:r w:rsidRPr="00F23292">
        <w:rPr>
          <w:rFonts w:ascii="Helvetica" w:hAnsi="Helvetica" w:cs="Times New Roman"/>
          <w:color w:val="000000"/>
          <w:sz w:val="18"/>
          <w:szCs w:val="18"/>
        </w:rPr>
        <w:t>Centre de Sociologie des Organisations</w:t>
      </w:r>
    </w:p>
    <w:p w14:paraId="22CFC7AE" w14:textId="77777777" w:rsidR="007315D5" w:rsidRPr="00F23292" w:rsidRDefault="007315D5" w:rsidP="00F23292">
      <w:pPr>
        <w:pBdr>
          <w:bottom w:val="single" w:sz="6" w:space="1" w:color="auto"/>
        </w:pBdr>
        <w:spacing w:before="100" w:beforeAutospacing="1" w:after="100" w:afterAutospacing="1"/>
        <w:jc w:val="center"/>
        <w:rPr>
          <w:rFonts w:ascii="Helvetica" w:hAnsi="Helvetica" w:cs="Times New Roman"/>
          <w:color w:val="000000"/>
          <w:sz w:val="18"/>
          <w:szCs w:val="18"/>
        </w:rPr>
      </w:pPr>
    </w:p>
    <w:p w14:paraId="182C2459" w14:textId="77777777" w:rsidR="00F23292" w:rsidRPr="007315D5" w:rsidRDefault="00F23292" w:rsidP="007315D5">
      <w:pPr>
        <w:spacing w:before="100" w:beforeAutospacing="1" w:after="100" w:afterAutospacing="1"/>
        <w:jc w:val="center"/>
        <w:rPr>
          <w:rFonts w:ascii="Helvetica" w:hAnsi="Helvetica" w:cs="Times New Roman"/>
          <w:color w:val="000000"/>
          <w:sz w:val="18"/>
          <w:szCs w:val="18"/>
        </w:rPr>
      </w:pPr>
      <w:r w:rsidRPr="00F23292">
        <w:rPr>
          <w:rFonts w:ascii="Helvetica" w:hAnsi="Helvetica" w:cs="Times New Roman"/>
          <w:color w:val="000000"/>
          <w:sz w:val="18"/>
          <w:szCs w:val="18"/>
        </w:rPr>
        <w:t> </w:t>
      </w:r>
    </w:p>
    <w:p w14:paraId="707B1E68" w14:textId="77777777" w:rsidR="00F23292" w:rsidRPr="00F23292" w:rsidRDefault="00F23292" w:rsidP="00F23292">
      <w:pPr>
        <w:spacing w:before="100" w:beforeAutospacing="1" w:after="100" w:afterAutospacing="1"/>
        <w:jc w:val="both"/>
        <w:rPr>
          <w:rFonts w:ascii="Helvetica" w:hAnsi="Helvetica" w:cs="Times New Roman"/>
          <w:color w:val="000000"/>
          <w:sz w:val="18"/>
          <w:szCs w:val="18"/>
        </w:rPr>
      </w:pPr>
      <w:r w:rsidRPr="00F23292">
        <w:rPr>
          <w:rFonts w:ascii="Helvetica" w:hAnsi="Helvetica" w:cs="Times New Roman"/>
          <w:color w:val="000000"/>
          <w:sz w:val="18"/>
          <w:szCs w:val="18"/>
        </w:rPr>
        <w:t xml:space="preserve">            TAFTA, réformes du code du travail en France et dumping social, transcriptions en droit national de directives européennes, constructions de juridictions supranationales (Cour Pénal Internationale, Juridiction Unifiée du Brevet), … : Les critiques adressées dans les débats publics aux constructions juridiques (dont les exemples évoqués portent autant sur des droits nationaux, accords internationaux, que des réglementations européennes) débordent amplement du cadre de la critique internaliste </w:t>
      </w:r>
      <w:r w:rsidRPr="00F23292">
        <w:rPr>
          <w:rFonts w:ascii="Helvetica" w:hAnsi="Helvetica" w:cs="Times New Roman"/>
          <w:color w:val="000000"/>
          <w:sz w:val="18"/>
          <w:szCs w:val="18"/>
        </w:rPr>
        <w:softHyphen/>
        <w:t>— faites par des juristes et personnels politiques (experts en la matière). En outre, la création de systèmes juridiques multiplie les occasions de rencontres entre différents ordres normatifs. Il appartient alors au sociologue et à l’historien de comprendre comment ces derniers peuvent coexister, s’hybrider ou rentrer en conflit. </w:t>
      </w:r>
    </w:p>
    <w:p w14:paraId="3E4A5ED6" w14:textId="77777777" w:rsidR="00F23292" w:rsidRPr="00F23292" w:rsidRDefault="00F23292" w:rsidP="00F23292">
      <w:pPr>
        <w:spacing w:before="100" w:beforeAutospacing="1" w:after="100" w:afterAutospacing="1"/>
        <w:jc w:val="both"/>
        <w:rPr>
          <w:rFonts w:ascii="Helvetica" w:hAnsi="Helvetica" w:cs="Times New Roman"/>
          <w:color w:val="000000"/>
          <w:sz w:val="18"/>
          <w:szCs w:val="18"/>
        </w:rPr>
      </w:pPr>
      <w:r w:rsidRPr="00F23292">
        <w:rPr>
          <w:rFonts w:ascii="Helvetica" w:hAnsi="Helvetica" w:cs="Times New Roman"/>
          <w:color w:val="000000"/>
          <w:sz w:val="18"/>
          <w:szCs w:val="18"/>
        </w:rPr>
        <w:t>            Compte tenu de la diversité des champs d’application du droit, ainsi que des acteurs qui le travaillent (juristes, intermédiaires du droit, législateurs, personnels politiques, personnels administratifs, secteurs associatifs, justiciables), la question de la circulation (nationale, internationale, inter-individuelle, inter-organisationnelle) des modèles juridiques — et les rapports entre cultures juridiques sous-jacentes — apparaît comme une question potentiellement transversale aux travaux des chercheurs du CSO.</w:t>
      </w:r>
    </w:p>
    <w:p w14:paraId="4D7D8912" w14:textId="53C90908" w:rsidR="0017618B" w:rsidRDefault="00F23292" w:rsidP="00F23292">
      <w:pPr>
        <w:spacing w:before="100" w:beforeAutospacing="1" w:after="100" w:afterAutospacing="1"/>
        <w:jc w:val="both"/>
        <w:rPr>
          <w:rFonts w:ascii="Helvetica" w:hAnsi="Helvetica" w:cs="Times New Roman"/>
          <w:color w:val="000000"/>
          <w:sz w:val="18"/>
          <w:szCs w:val="18"/>
        </w:rPr>
      </w:pPr>
      <w:r w:rsidRPr="00F23292">
        <w:rPr>
          <w:rFonts w:ascii="Helvetica" w:hAnsi="Helvetica" w:cs="Times New Roman"/>
          <w:color w:val="000000"/>
          <w:sz w:val="18"/>
          <w:szCs w:val="18"/>
        </w:rPr>
        <w:t>            L’axe « Droit, Normes et Régulations » propose ainsi de consacrer sa première journée d</w:t>
      </w:r>
      <w:r w:rsidR="00940F94">
        <w:rPr>
          <w:rFonts w:ascii="Helvetica" w:hAnsi="Helvetica" w:cs="Times New Roman"/>
          <w:color w:val="000000"/>
          <w:sz w:val="18"/>
          <w:szCs w:val="18"/>
        </w:rPr>
        <w:t>’étude (9 Novembre 2017 — 10h-16</w:t>
      </w:r>
      <w:r w:rsidRPr="00F23292">
        <w:rPr>
          <w:rFonts w:ascii="Helvetica" w:hAnsi="Helvetica" w:cs="Times New Roman"/>
          <w:color w:val="000000"/>
          <w:sz w:val="18"/>
          <w:szCs w:val="18"/>
        </w:rPr>
        <w:t xml:space="preserve">h30) à ces cultures judiciaires et juridiques et à cette circulation des modèles juridiques. Chaque contributeur fera une présentation et sera ensuite discuté. </w:t>
      </w:r>
    </w:p>
    <w:p w14:paraId="64006169" w14:textId="77777777" w:rsidR="0017618B" w:rsidRDefault="0017618B" w:rsidP="00F23292">
      <w:pPr>
        <w:spacing w:before="100" w:beforeAutospacing="1" w:after="100" w:afterAutospacing="1"/>
        <w:jc w:val="both"/>
        <w:rPr>
          <w:rFonts w:ascii="Helvetica" w:hAnsi="Helvetica" w:cs="Times New Roman"/>
          <w:color w:val="000000"/>
          <w:sz w:val="18"/>
          <w:szCs w:val="18"/>
        </w:rPr>
      </w:pPr>
    </w:p>
    <w:p w14:paraId="18C97C6E" w14:textId="77777777" w:rsidR="00F23292" w:rsidRPr="007315D5" w:rsidRDefault="00F23292" w:rsidP="007315D5">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ascii="Helvetica" w:hAnsi="Helvetica" w:cs="Times New Roman"/>
          <w:color w:val="000000"/>
          <w:sz w:val="18"/>
          <w:szCs w:val="18"/>
        </w:rPr>
      </w:pPr>
      <w:r w:rsidRPr="007315D5">
        <w:rPr>
          <w:rFonts w:ascii="Helvetica" w:hAnsi="Helvetica" w:cs="Times New Roman"/>
          <w:color w:val="000000"/>
          <w:sz w:val="18"/>
          <w:szCs w:val="18"/>
        </w:rPr>
        <w:t>Au programme :</w:t>
      </w:r>
    </w:p>
    <w:p w14:paraId="7DA5EC3B" w14:textId="77777777" w:rsidR="0017618B" w:rsidRDefault="0017618B" w:rsidP="00314EC4">
      <w:pPr>
        <w:spacing w:before="100" w:beforeAutospacing="1" w:after="100" w:afterAutospacing="1"/>
        <w:jc w:val="center"/>
        <w:rPr>
          <w:rFonts w:ascii="Helvetica" w:hAnsi="Helvetica" w:cs="Times New Roman"/>
          <w:color w:val="000000"/>
        </w:rPr>
      </w:pPr>
    </w:p>
    <w:p w14:paraId="7179A06C" w14:textId="248DB29A" w:rsidR="005D3C50" w:rsidRDefault="00F23292" w:rsidP="00314EC4">
      <w:pPr>
        <w:spacing w:before="100" w:beforeAutospacing="1" w:after="100" w:afterAutospacing="1"/>
        <w:jc w:val="center"/>
        <w:rPr>
          <w:rFonts w:ascii="Helvetica" w:eastAsia="Times New Roman" w:hAnsi="Helvetica" w:cs="Times New Roman"/>
          <w:color w:val="000000"/>
        </w:rPr>
      </w:pPr>
      <w:r w:rsidRPr="009202B3">
        <w:rPr>
          <w:rFonts w:ascii="Helvetica" w:hAnsi="Helvetica" w:cs="Times New Roman"/>
          <w:color w:val="000000"/>
        </w:rPr>
        <w:t>— 10h-12h —</w:t>
      </w:r>
      <w:r w:rsidRPr="009202B3">
        <w:rPr>
          <w:rFonts w:ascii="Helvetica" w:eastAsia="Times New Roman" w:hAnsi="Helvetica" w:cs="Times New Roman"/>
          <w:color w:val="000000"/>
        </w:rPr>
        <w:t> </w:t>
      </w:r>
    </w:p>
    <w:p w14:paraId="6B0989FF" w14:textId="77777777" w:rsidR="005D3C50" w:rsidRPr="005D3C50" w:rsidRDefault="005D3C50" w:rsidP="00314EC4">
      <w:pPr>
        <w:spacing w:before="100" w:beforeAutospacing="1" w:after="100" w:afterAutospacing="1"/>
        <w:jc w:val="center"/>
        <w:rPr>
          <w:rFonts w:ascii="Helvetica" w:eastAsia="Times New Roman" w:hAnsi="Helvetica" w:cs="Times New Roman"/>
          <w:color w:val="000000"/>
        </w:rPr>
      </w:pPr>
    </w:p>
    <w:p w14:paraId="0683D170" w14:textId="77777777" w:rsidR="00314EC4" w:rsidRDefault="00F23292" w:rsidP="00314EC4">
      <w:pPr>
        <w:spacing w:before="100" w:beforeAutospacing="1" w:after="100" w:afterAutospacing="1"/>
        <w:rPr>
          <w:rFonts w:ascii="Helvetica" w:hAnsi="Helvetica" w:cs="Times New Roman"/>
          <w:color w:val="000000"/>
          <w:sz w:val="18"/>
          <w:szCs w:val="18"/>
        </w:rPr>
      </w:pPr>
      <w:r w:rsidRPr="00F23292">
        <w:rPr>
          <w:rFonts w:ascii="Helvetica" w:eastAsia="Times New Roman" w:hAnsi="Helvetica" w:cs="Times New Roman"/>
          <w:color w:val="000000"/>
          <w:sz w:val="18"/>
          <w:szCs w:val="18"/>
        </w:rPr>
        <w:t> </w:t>
      </w:r>
      <w:r w:rsidR="00314EC4">
        <w:rPr>
          <w:rFonts w:ascii="Helvetica" w:hAnsi="Helvetica" w:cs="Times New Roman"/>
          <w:color w:val="000000"/>
          <w:sz w:val="18"/>
          <w:szCs w:val="18"/>
        </w:rPr>
        <w:t>             </w:t>
      </w:r>
      <w:r w:rsidR="00314EC4" w:rsidRPr="007315D5">
        <w:rPr>
          <w:rFonts w:ascii="Helvetica" w:hAnsi="Helvetica" w:cs="Times New Roman"/>
          <w:b/>
          <w:color w:val="000000"/>
          <w:sz w:val="18"/>
          <w:szCs w:val="18"/>
        </w:rPr>
        <w:t>Charles Reveillere</w:t>
      </w:r>
      <w:r w:rsidR="00314EC4" w:rsidRPr="00F23292">
        <w:rPr>
          <w:rFonts w:ascii="Helvetica" w:hAnsi="Helvetica" w:cs="Times New Roman"/>
          <w:color w:val="000000"/>
          <w:sz w:val="18"/>
          <w:szCs w:val="18"/>
        </w:rPr>
        <w:t xml:space="preserve"> (Doctorant – CSO) — Faut-il prendre au sérieux les cultures juridiques ? Réflexions méthodologiques à partir d’une enquête sur la Cour Pénale Internationale</w:t>
      </w:r>
    </w:p>
    <w:p w14:paraId="3EDCEF48" w14:textId="553A6592" w:rsidR="009202B3" w:rsidRDefault="009202B3" w:rsidP="009202B3">
      <w:pPr>
        <w:spacing w:before="100" w:beforeAutospacing="1" w:after="100" w:afterAutospacing="1"/>
        <w:jc w:val="center"/>
        <w:rPr>
          <w:rFonts w:ascii="Helvetica" w:hAnsi="Helvetica" w:cs="Times New Roman"/>
          <w:color w:val="000000"/>
          <w:sz w:val="18"/>
          <w:szCs w:val="18"/>
        </w:rPr>
      </w:pPr>
      <w:r>
        <w:rPr>
          <w:rFonts w:ascii="Helvetica" w:hAnsi="Helvetica" w:cs="Times New Roman"/>
          <w:color w:val="000000"/>
          <w:sz w:val="18"/>
          <w:szCs w:val="18"/>
        </w:rPr>
        <w:t xml:space="preserve">Discutant : </w:t>
      </w:r>
      <w:r w:rsidRPr="00DB53B4">
        <w:rPr>
          <w:rFonts w:ascii="Helvetica" w:hAnsi="Helvetica" w:cs="Times New Roman"/>
          <w:b/>
          <w:color w:val="000000"/>
          <w:sz w:val="18"/>
          <w:szCs w:val="18"/>
        </w:rPr>
        <w:t>Romain Juston</w:t>
      </w:r>
      <w:r>
        <w:rPr>
          <w:rFonts w:ascii="Helvetica" w:hAnsi="Helvetica" w:cs="Times New Roman"/>
          <w:color w:val="000000"/>
          <w:sz w:val="18"/>
          <w:szCs w:val="18"/>
        </w:rPr>
        <w:t xml:space="preserve"> (Post-Doctorant – CSO)</w:t>
      </w:r>
    </w:p>
    <w:p w14:paraId="616493A2" w14:textId="77777777" w:rsidR="0017618B" w:rsidRPr="00F23292" w:rsidRDefault="0017618B" w:rsidP="009202B3">
      <w:pPr>
        <w:spacing w:before="100" w:beforeAutospacing="1" w:after="100" w:afterAutospacing="1"/>
        <w:jc w:val="center"/>
        <w:rPr>
          <w:rFonts w:ascii="Helvetica" w:hAnsi="Helvetica" w:cs="Times New Roman"/>
          <w:color w:val="000000"/>
          <w:sz w:val="18"/>
          <w:szCs w:val="18"/>
        </w:rPr>
      </w:pPr>
    </w:p>
    <w:p w14:paraId="0A066D96" w14:textId="77777777" w:rsidR="00F23292" w:rsidRDefault="00314EC4" w:rsidP="00F23292">
      <w:pPr>
        <w:rPr>
          <w:rFonts w:ascii="Helvetica" w:hAnsi="Helvetica" w:cs="Times New Roman"/>
          <w:color w:val="000000"/>
          <w:sz w:val="18"/>
          <w:szCs w:val="18"/>
        </w:rPr>
      </w:pPr>
      <w:r>
        <w:rPr>
          <w:rFonts w:ascii="Helvetica" w:hAnsi="Helvetica" w:cs="Times New Roman"/>
          <w:b/>
          <w:color w:val="000000"/>
          <w:sz w:val="18"/>
          <w:szCs w:val="18"/>
        </w:rPr>
        <w:tab/>
      </w:r>
      <w:r w:rsidRPr="007315D5">
        <w:rPr>
          <w:rFonts w:ascii="Helvetica" w:hAnsi="Helvetica" w:cs="Times New Roman"/>
          <w:b/>
          <w:color w:val="000000"/>
          <w:sz w:val="18"/>
          <w:szCs w:val="18"/>
        </w:rPr>
        <w:t>Amélie Marissal</w:t>
      </w:r>
      <w:r w:rsidRPr="00F23292">
        <w:rPr>
          <w:rFonts w:ascii="Helvetica" w:hAnsi="Helvetica" w:cs="Times New Roman"/>
          <w:color w:val="000000"/>
          <w:sz w:val="18"/>
          <w:szCs w:val="18"/>
        </w:rPr>
        <w:t xml:space="preserve"> (doctorante – CSO) — Construction d’un corps de magistrats internationaux : circulation et reproduction inter</w:t>
      </w:r>
      <w:r>
        <w:rPr>
          <w:rFonts w:ascii="Helvetica" w:hAnsi="Helvetica" w:cs="Times New Roman"/>
          <w:color w:val="000000"/>
          <w:sz w:val="18"/>
          <w:szCs w:val="18"/>
        </w:rPr>
        <w:t>nationale des élites à la Cour Internationale de</w:t>
      </w:r>
      <w:r w:rsidRPr="00F23292">
        <w:rPr>
          <w:rFonts w:ascii="Helvetica" w:hAnsi="Helvetica" w:cs="Times New Roman"/>
          <w:color w:val="000000"/>
          <w:sz w:val="18"/>
          <w:szCs w:val="18"/>
        </w:rPr>
        <w:t xml:space="preserve"> </w:t>
      </w:r>
      <w:r>
        <w:rPr>
          <w:rFonts w:ascii="Helvetica" w:hAnsi="Helvetica" w:cs="Times New Roman"/>
          <w:color w:val="000000"/>
          <w:sz w:val="18"/>
          <w:szCs w:val="18"/>
        </w:rPr>
        <w:t>Justice</w:t>
      </w:r>
    </w:p>
    <w:p w14:paraId="1D9D07E7" w14:textId="77777777" w:rsidR="009202B3" w:rsidRDefault="009202B3" w:rsidP="00F23292">
      <w:pPr>
        <w:rPr>
          <w:rFonts w:ascii="Helvetica" w:hAnsi="Helvetica" w:cs="Times New Roman"/>
          <w:color w:val="000000"/>
          <w:sz w:val="18"/>
          <w:szCs w:val="18"/>
        </w:rPr>
      </w:pPr>
    </w:p>
    <w:p w14:paraId="2C44E324" w14:textId="3290D55E" w:rsidR="009202B3" w:rsidRDefault="009202B3" w:rsidP="009202B3">
      <w:pPr>
        <w:jc w:val="center"/>
        <w:rPr>
          <w:rFonts w:ascii="Helvetica" w:hAnsi="Helvetica" w:cs="Times New Roman"/>
          <w:color w:val="000000"/>
          <w:sz w:val="18"/>
          <w:szCs w:val="18"/>
        </w:rPr>
      </w:pPr>
      <w:r>
        <w:rPr>
          <w:rFonts w:ascii="Helvetica" w:hAnsi="Helvetica" w:cs="Times New Roman"/>
          <w:color w:val="000000"/>
          <w:sz w:val="18"/>
          <w:szCs w:val="18"/>
        </w:rPr>
        <w:t xml:space="preserve">Discutant : </w:t>
      </w:r>
      <w:r w:rsidRPr="00DB53B4">
        <w:rPr>
          <w:rFonts w:ascii="Helvetica" w:hAnsi="Helvetica" w:cs="Times New Roman"/>
          <w:b/>
          <w:color w:val="000000"/>
          <w:sz w:val="18"/>
          <w:szCs w:val="18"/>
        </w:rPr>
        <w:t>Sébastien Billows</w:t>
      </w:r>
      <w:r>
        <w:rPr>
          <w:rFonts w:ascii="Helvetica" w:hAnsi="Helvetica" w:cs="Times New Roman"/>
          <w:color w:val="000000"/>
          <w:sz w:val="18"/>
          <w:szCs w:val="18"/>
        </w:rPr>
        <w:t xml:space="preserve"> (Chercheur Associé – CSO)</w:t>
      </w:r>
    </w:p>
    <w:p w14:paraId="6915058B" w14:textId="77777777" w:rsidR="009202B3" w:rsidRPr="00F23292" w:rsidRDefault="009202B3" w:rsidP="009202B3">
      <w:pPr>
        <w:jc w:val="center"/>
        <w:rPr>
          <w:rFonts w:ascii="Helvetica" w:eastAsia="Times New Roman" w:hAnsi="Helvetica" w:cs="Times New Roman"/>
          <w:color w:val="000000"/>
          <w:sz w:val="18"/>
          <w:szCs w:val="18"/>
        </w:rPr>
      </w:pPr>
    </w:p>
    <w:p w14:paraId="23118867" w14:textId="4F0760AF" w:rsidR="00F23292" w:rsidRPr="009202B3" w:rsidRDefault="00F23292" w:rsidP="009202B3">
      <w:pPr>
        <w:spacing w:before="100" w:beforeAutospacing="1" w:after="100" w:afterAutospacing="1"/>
        <w:jc w:val="center"/>
        <w:rPr>
          <w:rFonts w:ascii="Helvetica" w:hAnsi="Helvetica" w:cs="Times New Roman"/>
          <w:color w:val="000000"/>
        </w:rPr>
      </w:pPr>
      <w:r w:rsidRPr="009202B3">
        <w:rPr>
          <w:rFonts w:ascii="Helvetica" w:hAnsi="Helvetica" w:cs="Times New Roman"/>
          <w:color w:val="000000"/>
        </w:rPr>
        <w:t>— (Pause déjeuner) 12h-13h30 —</w:t>
      </w:r>
    </w:p>
    <w:p w14:paraId="72AA9562" w14:textId="77777777" w:rsidR="00F23292" w:rsidRDefault="00F23292" w:rsidP="00314EC4">
      <w:pPr>
        <w:spacing w:before="100" w:beforeAutospacing="1" w:after="100" w:afterAutospacing="1"/>
        <w:jc w:val="center"/>
        <w:rPr>
          <w:rFonts w:ascii="Helvetica" w:hAnsi="Helvetica" w:cs="Times New Roman"/>
          <w:color w:val="000000"/>
        </w:rPr>
      </w:pPr>
      <w:r w:rsidRPr="009202B3">
        <w:rPr>
          <w:rFonts w:ascii="Helvetica" w:hAnsi="Helvetica" w:cs="Times New Roman"/>
          <w:color w:val="000000"/>
        </w:rPr>
        <w:lastRenderedPageBreak/>
        <w:t xml:space="preserve">— 13h30 – 16h30 </w:t>
      </w:r>
      <w:r w:rsidR="00314EC4" w:rsidRPr="009202B3">
        <w:rPr>
          <w:rFonts w:ascii="Helvetica" w:hAnsi="Helvetica" w:cs="Times New Roman"/>
          <w:color w:val="000000"/>
        </w:rPr>
        <w:t>—</w:t>
      </w:r>
    </w:p>
    <w:p w14:paraId="6A80A5F6" w14:textId="77777777" w:rsidR="0017618B" w:rsidRPr="009202B3" w:rsidRDefault="0017618B" w:rsidP="00314EC4">
      <w:pPr>
        <w:spacing w:before="100" w:beforeAutospacing="1" w:after="100" w:afterAutospacing="1"/>
        <w:jc w:val="center"/>
        <w:rPr>
          <w:rFonts w:ascii="Helvetica" w:hAnsi="Helvetica" w:cs="Times New Roman"/>
          <w:color w:val="000000"/>
        </w:rPr>
      </w:pPr>
    </w:p>
    <w:p w14:paraId="1531B2C3" w14:textId="247537D5" w:rsidR="00314EC4" w:rsidRDefault="00314EC4" w:rsidP="009202B3">
      <w:pPr>
        <w:jc w:val="both"/>
        <w:rPr>
          <w:rFonts w:ascii="Helvetica" w:hAnsi="Helvetica" w:cs="Times New Roman"/>
          <w:color w:val="000000"/>
          <w:sz w:val="18"/>
          <w:szCs w:val="18"/>
        </w:rPr>
      </w:pPr>
      <w:r>
        <w:rPr>
          <w:rFonts w:ascii="Helvetica" w:hAnsi="Helvetica" w:cs="Times New Roman"/>
          <w:b/>
          <w:color w:val="000000"/>
          <w:sz w:val="18"/>
          <w:szCs w:val="18"/>
        </w:rPr>
        <w:tab/>
      </w:r>
      <w:r w:rsidRPr="007315D5">
        <w:rPr>
          <w:rFonts w:ascii="Helvetica" w:hAnsi="Helvetica" w:cs="Times New Roman"/>
          <w:b/>
          <w:color w:val="000000"/>
          <w:sz w:val="18"/>
          <w:szCs w:val="18"/>
        </w:rPr>
        <w:t>Claire Lemercier</w:t>
      </w:r>
      <w:r w:rsidRPr="00F23292">
        <w:rPr>
          <w:rFonts w:ascii="Helvetica" w:hAnsi="Helvetica" w:cs="Times New Roman"/>
          <w:color w:val="000000"/>
          <w:sz w:val="18"/>
          <w:szCs w:val="18"/>
        </w:rPr>
        <w:t xml:space="preserve"> (</w:t>
      </w:r>
      <w:r w:rsidR="009202B3">
        <w:rPr>
          <w:rFonts w:ascii="Helvetica" w:hAnsi="Helvetica" w:cs="Times New Roman"/>
          <w:color w:val="000000"/>
          <w:sz w:val="18"/>
          <w:szCs w:val="18"/>
        </w:rPr>
        <w:t>Directrice de recherche – </w:t>
      </w:r>
      <w:r w:rsidRPr="00F23292">
        <w:rPr>
          <w:rFonts w:ascii="Helvetica" w:hAnsi="Helvetica" w:cs="Times New Roman"/>
          <w:color w:val="000000"/>
          <w:sz w:val="18"/>
          <w:szCs w:val="18"/>
        </w:rPr>
        <w:t>CSO-CNRS) — Que nous apprend la non-circulation du modèle français de tribunaux de commerce au 19e siècle ?</w:t>
      </w:r>
    </w:p>
    <w:p w14:paraId="04E4975E" w14:textId="777FF97A" w:rsidR="009202B3" w:rsidRDefault="009202B3" w:rsidP="009202B3">
      <w:pPr>
        <w:jc w:val="center"/>
        <w:rPr>
          <w:rFonts w:ascii="Helvetica" w:hAnsi="Helvetica" w:cs="Times New Roman"/>
          <w:color w:val="000000"/>
          <w:sz w:val="18"/>
          <w:szCs w:val="18"/>
        </w:rPr>
      </w:pPr>
      <w:r>
        <w:rPr>
          <w:rFonts w:ascii="Helvetica" w:hAnsi="Helvetica" w:cs="Times New Roman"/>
          <w:color w:val="000000"/>
          <w:sz w:val="18"/>
          <w:szCs w:val="18"/>
        </w:rPr>
        <w:t xml:space="preserve">Discutant : </w:t>
      </w:r>
      <w:r w:rsidRPr="00DB53B4">
        <w:rPr>
          <w:rFonts w:ascii="Helvetica" w:hAnsi="Helvetica" w:cs="Times New Roman"/>
          <w:b/>
          <w:color w:val="000000"/>
          <w:sz w:val="18"/>
          <w:szCs w:val="18"/>
        </w:rPr>
        <w:t>Renaud Crespin</w:t>
      </w:r>
      <w:r>
        <w:rPr>
          <w:rFonts w:ascii="Helvetica" w:hAnsi="Helvetica" w:cs="Times New Roman"/>
          <w:color w:val="000000"/>
          <w:sz w:val="18"/>
          <w:szCs w:val="18"/>
        </w:rPr>
        <w:t xml:space="preserve"> (Chargé de recherche – CSO – CNRS)</w:t>
      </w:r>
    </w:p>
    <w:p w14:paraId="4C2E1C72" w14:textId="77777777" w:rsidR="0017618B" w:rsidRDefault="0017618B" w:rsidP="009202B3">
      <w:pPr>
        <w:jc w:val="center"/>
        <w:rPr>
          <w:rFonts w:ascii="Helvetica" w:hAnsi="Helvetica" w:cs="Times New Roman"/>
          <w:color w:val="000000"/>
          <w:sz w:val="18"/>
          <w:szCs w:val="18"/>
        </w:rPr>
      </w:pPr>
    </w:p>
    <w:p w14:paraId="2EA39485" w14:textId="77777777" w:rsidR="00314EC4" w:rsidRDefault="00314EC4" w:rsidP="00314EC4">
      <w:pPr>
        <w:rPr>
          <w:rFonts w:ascii="Helvetica" w:hAnsi="Helvetica" w:cs="Times New Roman"/>
          <w:color w:val="000000"/>
          <w:sz w:val="18"/>
          <w:szCs w:val="18"/>
        </w:rPr>
      </w:pPr>
    </w:p>
    <w:p w14:paraId="0286AF41" w14:textId="77777777" w:rsidR="005D3C50" w:rsidRDefault="005D3C50" w:rsidP="00314EC4">
      <w:pPr>
        <w:rPr>
          <w:rFonts w:ascii="Helvetica" w:hAnsi="Helvetica" w:cs="Times New Roman"/>
          <w:color w:val="000000"/>
          <w:sz w:val="18"/>
          <w:szCs w:val="18"/>
        </w:rPr>
      </w:pPr>
    </w:p>
    <w:p w14:paraId="0AF6CCDC" w14:textId="77777777" w:rsidR="009202B3" w:rsidRDefault="00314EC4" w:rsidP="009202B3">
      <w:pPr>
        <w:jc w:val="both"/>
        <w:rPr>
          <w:rFonts w:ascii="Helvetica" w:hAnsi="Helvetica" w:cs="Times New Roman"/>
          <w:color w:val="000000"/>
          <w:sz w:val="18"/>
          <w:szCs w:val="18"/>
        </w:rPr>
      </w:pPr>
      <w:r>
        <w:rPr>
          <w:rFonts w:ascii="Helvetica" w:hAnsi="Helvetica" w:cs="Times New Roman"/>
          <w:b/>
          <w:color w:val="000000"/>
          <w:sz w:val="18"/>
          <w:szCs w:val="18"/>
        </w:rPr>
        <w:tab/>
      </w:r>
      <w:r w:rsidRPr="007315D5">
        <w:rPr>
          <w:rFonts w:ascii="Helvetica" w:hAnsi="Helvetica" w:cs="Times New Roman"/>
          <w:b/>
          <w:color w:val="000000"/>
          <w:sz w:val="18"/>
          <w:szCs w:val="18"/>
        </w:rPr>
        <w:t>Isaac Lambert</w:t>
      </w:r>
      <w:r w:rsidRPr="00F23292">
        <w:rPr>
          <w:rFonts w:ascii="Helvetica" w:hAnsi="Helvetica" w:cs="Times New Roman"/>
          <w:color w:val="000000"/>
          <w:sz w:val="18"/>
          <w:szCs w:val="18"/>
        </w:rPr>
        <w:t xml:space="preserve"> (doctorant - CSO) — Juger vite et juger bien : expertises du jugement et conditions de circulations des cultures professionnelles en milieu collégial. Le cas des juges en Propriété Intellectuelle de la 3ème chambre du TGI de Paris.</w:t>
      </w:r>
    </w:p>
    <w:p w14:paraId="44695D65" w14:textId="77777777" w:rsidR="009202B3" w:rsidRDefault="009202B3" w:rsidP="00314EC4">
      <w:pPr>
        <w:rPr>
          <w:rFonts w:ascii="Helvetica" w:hAnsi="Helvetica" w:cs="Times New Roman"/>
          <w:color w:val="000000"/>
          <w:sz w:val="18"/>
          <w:szCs w:val="18"/>
        </w:rPr>
      </w:pPr>
    </w:p>
    <w:p w14:paraId="54857633" w14:textId="01EAE5D4" w:rsidR="00314EC4" w:rsidRDefault="009202B3" w:rsidP="009202B3">
      <w:pPr>
        <w:jc w:val="center"/>
        <w:rPr>
          <w:rFonts w:ascii="Helvetica" w:hAnsi="Helvetica" w:cs="Times New Roman"/>
          <w:color w:val="000000"/>
          <w:sz w:val="18"/>
          <w:szCs w:val="18"/>
        </w:rPr>
      </w:pPr>
      <w:r>
        <w:rPr>
          <w:rFonts w:ascii="Helvetica" w:hAnsi="Helvetica" w:cs="Times New Roman"/>
          <w:color w:val="000000"/>
          <w:sz w:val="18"/>
          <w:szCs w:val="18"/>
        </w:rPr>
        <w:t xml:space="preserve">Discutante : </w:t>
      </w:r>
      <w:r w:rsidRPr="00DB53B4">
        <w:rPr>
          <w:rFonts w:ascii="Helvetica" w:hAnsi="Helvetica" w:cs="Times New Roman"/>
          <w:b/>
          <w:color w:val="000000"/>
          <w:sz w:val="18"/>
          <w:szCs w:val="18"/>
        </w:rPr>
        <w:t>Emmanuelle Marchal</w:t>
      </w:r>
      <w:r>
        <w:rPr>
          <w:rFonts w:ascii="Helvetica" w:hAnsi="Helvetica" w:cs="Times New Roman"/>
          <w:color w:val="000000"/>
          <w:sz w:val="18"/>
          <w:szCs w:val="18"/>
        </w:rPr>
        <w:t xml:space="preserve"> (Directrice de recherche – CSO-CNRS)</w:t>
      </w:r>
    </w:p>
    <w:p w14:paraId="20061CFB" w14:textId="77777777" w:rsidR="0017618B" w:rsidRDefault="0017618B" w:rsidP="009202B3">
      <w:pPr>
        <w:jc w:val="center"/>
        <w:rPr>
          <w:rFonts w:ascii="Helvetica" w:eastAsia="Times New Roman" w:hAnsi="Helvetica" w:cs="Times New Roman"/>
          <w:color w:val="000000"/>
          <w:sz w:val="18"/>
          <w:szCs w:val="18"/>
        </w:rPr>
      </w:pPr>
    </w:p>
    <w:p w14:paraId="1F147219" w14:textId="77777777" w:rsidR="00314EC4" w:rsidRDefault="00314EC4" w:rsidP="00314EC4">
      <w:pPr>
        <w:rPr>
          <w:rFonts w:ascii="Helvetica" w:hAnsi="Helvetica" w:cs="Times New Roman"/>
          <w:color w:val="000000"/>
          <w:sz w:val="18"/>
          <w:szCs w:val="18"/>
        </w:rPr>
      </w:pPr>
      <w:r w:rsidRPr="00F23292">
        <w:rPr>
          <w:rFonts w:ascii="Helvetica" w:hAnsi="Helvetica" w:cs="Times New Roman"/>
          <w:color w:val="000000"/>
          <w:sz w:val="18"/>
          <w:szCs w:val="18"/>
        </w:rPr>
        <w:t>               </w:t>
      </w:r>
    </w:p>
    <w:p w14:paraId="03FDF568" w14:textId="77777777" w:rsidR="005D3C50" w:rsidRDefault="005D3C50" w:rsidP="00314EC4">
      <w:pPr>
        <w:rPr>
          <w:rFonts w:ascii="Helvetica" w:hAnsi="Helvetica" w:cs="Times New Roman"/>
          <w:color w:val="000000"/>
          <w:sz w:val="18"/>
          <w:szCs w:val="18"/>
        </w:rPr>
      </w:pPr>
    </w:p>
    <w:p w14:paraId="6E69EE50" w14:textId="754C36DC" w:rsidR="00314EC4" w:rsidRDefault="00314EC4" w:rsidP="009202B3">
      <w:pPr>
        <w:jc w:val="both"/>
        <w:rPr>
          <w:rFonts w:ascii="Helvetica" w:hAnsi="Helvetica" w:cs="Times New Roman"/>
          <w:color w:val="000000"/>
          <w:sz w:val="18"/>
          <w:szCs w:val="18"/>
        </w:rPr>
      </w:pPr>
      <w:r>
        <w:rPr>
          <w:rFonts w:ascii="Helvetica" w:hAnsi="Helvetica" w:cs="Times New Roman"/>
          <w:color w:val="000000"/>
          <w:sz w:val="18"/>
          <w:szCs w:val="18"/>
        </w:rPr>
        <w:tab/>
      </w:r>
      <w:r w:rsidRPr="007315D5">
        <w:rPr>
          <w:rFonts w:ascii="Helvetica" w:hAnsi="Helvetica" w:cs="Times New Roman"/>
          <w:b/>
          <w:color w:val="000000"/>
          <w:sz w:val="18"/>
          <w:szCs w:val="18"/>
        </w:rPr>
        <w:t>Emmanuel Lazega</w:t>
      </w:r>
      <w:r w:rsidRPr="00F23292">
        <w:rPr>
          <w:rFonts w:ascii="Helvetica" w:hAnsi="Helvetica" w:cs="Times New Roman"/>
          <w:color w:val="000000"/>
          <w:sz w:val="18"/>
          <w:szCs w:val="18"/>
        </w:rPr>
        <w:t xml:space="preserve"> (</w:t>
      </w:r>
      <w:r w:rsidR="007F59D4">
        <w:rPr>
          <w:rFonts w:ascii="Helvetica" w:hAnsi="Helvetica" w:cs="Times New Roman"/>
          <w:color w:val="000000"/>
          <w:sz w:val="18"/>
          <w:szCs w:val="18"/>
        </w:rPr>
        <w:t xml:space="preserve">Professeur des Universités — </w:t>
      </w:r>
      <w:r w:rsidRPr="00F23292">
        <w:rPr>
          <w:rFonts w:ascii="Helvetica" w:hAnsi="Helvetica" w:cs="Times New Roman"/>
          <w:color w:val="000000"/>
          <w:sz w:val="18"/>
          <w:szCs w:val="18"/>
        </w:rPr>
        <w:t>CSO) — Les cultures juridiques dans la construction d'une juridiction transnationale: Le cas de la Juridiction Unifiée du Brevet européen</w:t>
      </w:r>
    </w:p>
    <w:p w14:paraId="00A7F630" w14:textId="77777777" w:rsidR="009202B3" w:rsidRDefault="009202B3" w:rsidP="00314EC4">
      <w:pPr>
        <w:rPr>
          <w:rFonts w:ascii="Helvetica" w:hAnsi="Helvetica" w:cs="Times New Roman"/>
          <w:color w:val="000000"/>
          <w:sz w:val="18"/>
          <w:szCs w:val="18"/>
        </w:rPr>
      </w:pPr>
    </w:p>
    <w:p w14:paraId="469C393F" w14:textId="6B0BEEC3" w:rsidR="009202B3" w:rsidRPr="00314EC4" w:rsidRDefault="009202B3" w:rsidP="009202B3">
      <w:pPr>
        <w:jc w:val="center"/>
        <w:rPr>
          <w:rFonts w:ascii="Helvetica" w:eastAsia="Times New Roman" w:hAnsi="Helvetica" w:cs="Times New Roman"/>
          <w:color w:val="000000"/>
          <w:sz w:val="18"/>
          <w:szCs w:val="18"/>
        </w:rPr>
      </w:pPr>
      <w:r>
        <w:rPr>
          <w:rFonts w:ascii="Helvetica" w:hAnsi="Helvetica" w:cs="Times New Roman"/>
          <w:color w:val="000000"/>
          <w:sz w:val="18"/>
          <w:szCs w:val="18"/>
        </w:rPr>
        <w:t xml:space="preserve">Discutante : </w:t>
      </w:r>
      <w:r w:rsidR="00DB53B4">
        <w:rPr>
          <w:rFonts w:ascii="Helvetica" w:hAnsi="Helvetica" w:cs="Times New Roman"/>
          <w:b/>
          <w:color w:val="000000"/>
          <w:sz w:val="18"/>
          <w:szCs w:val="18"/>
        </w:rPr>
        <w:t>Séverine Du</w:t>
      </w:r>
      <w:r w:rsidRPr="00DB53B4">
        <w:rPr>
          <w:rFonts w:ascii="Helvetica" w:hAnsi="Helvetica" w:cs="Times New Roman"/>
          <w:b/>
          <w:color w:val="000000"/>
          <w:sz w:val="18"/>
          <w:szCs w:val="18"/>
        </w:rPr>
        <w:t>sol</w:t>
      </w:r>
      <w:r w:rsidR="00DB53B4">
        <w:rPr>
          <w:rFonts w:ascii="Helvetica" w:hAnsi="Helvetica" w:cs="Times New Roman"/>
          <w:b/>
          <w:color w:val="000000"/>
          <w:sz w:val="18"/>
          <w:szCs w:val="18"/>
        </w:rPr>
        <w:t>l</w:t>
      </w:r>
      <w:r w:rsidRPr="00DB53B4">
        <w:rPr>
          <w:rFonts w:ascii="Helvetica" w:hAnsi="Helvetica" w:cs="Times New Roman"/>
          <w:b/>
          <w:color w:val="000000"/>
          <w:sz w:val="18"/>
          <w:szCs w:val="18"/>
        </w:rPr>
        <w:t>ier</w:t>
      </w:r>
      <w:r w:rsidR="00DD7BF9">
        <w:rPr>
          <w:rFonts w:ascii="Helvetica" w:hAnsi="Helvetica" w:cs="Times New Roman"/>
          <w:color w:val="000000"/>
          <w:sz w:val="18"/>
          <w:szCs w:val="18"/>
        </w:rPr>
        <w:t xml:space="preserve"> (Professeure — Law School Sciences Po Paris)</w:t>
      </w:r>
    </w:p>
    <w:p w14:paraId="43D39C16" w14:textId="77777777" w:rsidR="00DB53B4" w:rsidRDefault="00DB53B4" w:rsidP="00F23292">
      <w:pPr>
        <w:spacing w:before="100" w:beforeAutospacing="1" w:after="100" w:afterAutospacing="1"/>
        <w:jc w:val="right"/>
        <w:rPr>
          <w:rFonts w:ascii="Helvetica" w:hAnsi="Helvetica" w:cs="Times New Roman"/>
          <w:color w:val="000000"/>
          <w:sz w:val="18"/>
          <w:szCs w:val="18"/>
        </w:rPr>
      </w:pPr>
    </w:p>
    <w:p w14:paraId="2817CB8A" w14:textId="77777777" w:rsidR="00DB53B4" w:rsidRDefault="00DB53B4" w:rsidP="00F23292">
      <w:pPr>
        <w:spacing w:before="100" w:beforeAutospacing="1" w:after="100" w:afterAutospacing="1"/>
        <w:jc w:val="right"/>
        <w:rPr>
          <w:rFonts w:ascii="Helvetica" w:hAnsi="Helvetica" w:cs="Times New Roman"/>
          <w:color w:val="000000"/>
          <w:sz w:val="18"/>
          <w:szCs w:val="18"/>
        </w:rPr>
      </w:pPr>
    </w:p>
    <w:p w14:paraId="70E86CF8" w14:textId="77777777" w:rsidR="00F23292" w:rsidRPr="00F23292" w:rsidRDefault="00F23292" w:rsidP="00F23292">
      <w:pPr>
        <w:spacing w:before="100" w:beforeAutospacing="1" w:after="100" w:afterAutospacing="1"/>
        <w:jc w:val="right"/>
        <w:rPr>
          <w:rFonts w:ascii="Helvetica" w:hAnsi="Helvetica" w:cs="Times New Roman"/>
          <w:color w:val="000000"/>
          <w:sz w:val="18"/>
          <w:szCs w:val="18"/>
        </w:rPr>
      </w:pPr>
      <w:r w:rsidRPr="00F23292">
        <w:rPr>
          <w:rFonts w:ascii="Helvetica" w:hAnsi="Helvetica" w:cs="Times New Roman"/>
          <w:color w:val="000000"/>
          <w:sz w:val="18"/>
          <w:szCs w:val="18"/>
        </w:rPr>
        <w:t>Organisation :</w:t>
      </w:r>
    </w:p>
    <w:p w14:paraId="1FA95451" w14:textId="77777777" w:rsidR="00F23292" w:rsidRPr="00F23292" w:rsidRDefault="00F23292" w:rsidP="00F23292">
      <w:pPr>
        <w:spacing w:before="100" w:beforeAutospacing="1" w:after="100" w:afterAutospacing="1"/>
        <w:jc w:val="right"/>
        <w:rPr>
          <w:rFonts w:ascii="Helvetica" w:hAnsi="Helvetica" w:cs="Times New Roman"/>
          <w:color w:val="000000"/>
          <w:sz w:val="18"/>
          <w:szCs w:val="18"/>
        </w:rPr>
      </w:pPr>
      <w:r w:rsidRPr="00F23292">
        <w:rPr>
          <w:rFonts w:ascii="Helvetica" w:hAnsi="Helvetica" w:cs="Times New Roman"/>
          <w:color w:val="000000"/>
          <w:sz w:val="18"/>
          <w:szCs w:val="18"/>
        </w:rPr>
        <w:t>Isaac Lambert</w:t>
      </w:r>
    </w:p>
    <w:p w14:paraId="3E146265" w14:textId="77777777" w:rsidR="00F23292" w:rsidRPr="00F23292" w:rsidRDefault="00F23292" w:rsidP="00F23292">
      <w:pPr>
        <w:spacing w:before="100" w:beforeAutospacing="1" w:after="100" w:afterAutospacing="1"/>
        <w:jc w:val="right"/>
        <w:rPr>
          <w:rFonts w:ascii="Helvetica" w:hAnsi="Helvetica" w:cs="Times New Roman"/>
          <w:color w:val="000000"/>
          <w:sz w:val="18"/>
          <w:szCs w:val="18"/>
        </w:rPr>
      </w:pPr>
      <w:r w:rsidRPr="00F23292">
        <w:rPr>
          <w:rFonts w:ascii="Helvetica" w:hAnsi="Helvetica" w:cs="Times New Roman"/>
          <w:color w:val="000000"/>
          <w:sz w:val="18"/>
          <w:szCs w:val="18"/>
        </w:rPr>
        <w:t>Jérôme Pélisse</w:t>
      </w:r>
    </w:p>
    <w:p w14:paraId="2F0F94A9" w14:textId="77777777" w:rsidR="00F23292" w:rsidRPr="00F23292" w:rsidRDefault="00F23292" w:rsidP="00F23292">
      <w:pPr>
        <w:jc w:val="both"/>
        <w:rPr>
          <w:rFonts w:ascii="Helvetica" w:eastAsia="Times New Roman" w:hAnsi="Helvetica" w:cs="Times New Roman"/>
          <w:color w:val="000000"/>
          <w:sz w:val="18"/>
          <w:szCs w:val="18"/>
        </w:rPr>
      </w:pPr>
      <w:r w:rsidRPr="00F23292">
        <w:rPr>
          <w:rFonts w:ascii="Helvetica" w:eastAsia="Times New Roman" w:hAnsi="Helvetica" w:cs="Times New Roman"/>
          <w:color w:val="000000"/>
          <w:sz w:val="18"/>
          <w:szCs w:val="18"/>
        </w:rPr>
        <w:t> </w:t>
      </w:r>
    </w:p>
    <w:p w14:paraId="4BB63464" w14:textId="626C61A1" w:rsidR="00190851" w:rsidRDefault="00190851" w:rsidP="00190851">
      <w:pPr>
        <w:jc w:val="center"/>
      </w:pPr>
    </w:p>
    <w:sectPr w:rsidR="00190851" w:rsidSect="0017618B">
      <w:headerReference w:type="even" r:id="rId7"/>
      <w:headerReference w:type="default" r:id="rId8"/>
      <w:footerReference w:type="even" r:id="rId9"/>
      <w:footerReference w:type="default" r:id="rId10"/>
      <w:headerReference w:type="first" r:id="rId11"/>
      <w:footerReference w:type="firs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032AE" w14:textId="77777777" w:rsidR="00333BC4" w:rsidRDefault="00333BC4" w:rsidP="0017618B">
      <w:r>
        <w:separator/>
      </w:r>
    </w:p>
  </w:endnote>
  <w:endnote w:type="continuationSeparator" w:id="0">
    <w:p w14:paraId="30533943" w14:textId="77777777" w:rsidR="00333BC4" w:rsidRDefault="00333BC4" w:rsidP="0017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8A4D8" w14:textId="77777777" w:rsidR="00940F94" w:rsidRDefault="00940F9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9D2DF" w14:textId="7E28B3EB" w:rsidR="0017618B" w:rsidRPr="0017618B" w:rsidRDefault="0017618B" w:rsidP="00940F94">
    <w:pPr>
      <w:pStyle w:val="Pieddepage"/>
      <w:ind w:right="-715"/>
      <w:rPr>
        <w: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F3031" w14:textId="77777777" w:rsidR="00940F94" w:rsidRDefault="00940F9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1F382" w14:textId="77777777" w:rsidR="00333BC4" w:rsidRDefault="00333BC4" w:rsidP="0017618B">
      <w:r>
        <w:separator/>
      </w:r>
    </w:p>
  </w:footnote>
  <w:footnote w:type="continuationSeparator" w:id="0">
    <w:p w14:paraId="68A3DB1E" w14:textId="77777777" w:rsidR="00333BC4" w:rsidRDefault="00333BC4" w:rsidP="00176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6FA9" w14:textId="77777777" w:rsidR="00940F94" w:rsidRDefault="00940F9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C1EBC" w14:textId="77777777" w:rsidR="00940F94" w:rsidRDefault="00940F9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4A555" w14:textId="77777777" w:rsidR="00940F94" w:rsidRDefault="00940F9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292"/>
    <w:rsid w:val="00004902"/>
    <w:rsid w:val="000D738B"/>
    <w:rsid w:val="001138E0"/>
    <w:rsid w:val="0017618B"/>
    <w:rsid w:val="00190851"/>
    <w:rsid w:val="00314EC4"/>
    <w:rsid w:val="00333BC4"/>
    <w:rsid w:val="005D3C50"/>
    <w:rsid w:val="007315D5"/>
    <w:rsid w:val="007F59D4"/>
    <w:rsid w:val="0080606F"/>
    <w:rsid w:val="009202B3"/>
    <w:rsid w:val="00940F94"/>
    <w:rsid w:val="00DB53B4"/>
    <w:rsid w:val="00DD7BF9"/>
    <w:rsid w:val="00F2329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6AD291"/>
  <w14:defaultImageDpi w14:val="300"/>
  <w15:docId w15:val="{CEF586E6-489E-42BA-BDD9-97F5F32F1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3363035425532012817apple-converted-space">
    <w:name w:val="m_-3363035425532012817apple-converted-space"/>
    <w:basedOn w:val="Policepardfaut"/>
    <w:rsid w:val="00F23292"/>
  </w:style>
  <w:style w:type="character" w:customStyle="1" w:styleId="apple-converted-space">
    <w:name w:val="apple-converted-space"/>
    <w:basedOn w:val="Policepardfaut"/>
    <w:rsid w:val="00F23292"/>
  </w:style>
  <w:style w:type="character" w:styleId="Lienhypertexte">
    <w:name w:val="Hyperlink"/>
    <w:basedOn w:val="Policepardfaut"/>
    <w:uiPriority w:val="99"/>
    <w:semiHidden/>
    <w:unhideWhenUsed/>
    <w:rsid w:val="00F23292"/>
    <w:rPr>
      <w:color w:val="0000FF"/>
      <w:u w:val="single"/>
    </w:rPr>
  </w:style>
  <w:style w:type="paragraph" w:customStyle="1" w:styleId="m-3363035425532012817msonospacing">
    <w:name w:val="m_-3363035425532012817msonospacing"/>
    <w:basedOn w:val="Normal"/>
    <w:rsid w:val="00F23292"/>
    <w:pPr>
      <w:spacing w:before="100" w:beforeAutospacing="1" w:after="100" w:afterAutospacing="1"/>
    </w:pPr>
    <w:rPr>
      <w:rFonts w:ascii="Times" w:hAnsi="Times"/>
      <w:sz w:val="20"/>
      <w:szCs w:val="20"/>
    </w:rPr>
  </w:style>
  <w:style w:type="paragraph" w:styleId="Paragraphedeliste">
    <w:name w:val="List Paragraph"/>
    <w:basedOn w:val="Normal"/>
    <w:uiPriority w:val="34"/>
    <w:qFormat/>
    <w:rsid w:val="0017618B"/>
    <w:pPr>
      <w:ind w:left="720"/>
      <w:contextualSpacing/>
    </w:pPr>
  </w:style>
  <w:style w:type="paragraph" w:styleId="En-tte">
    <w:name w:val="header"/>
    <w:basedOn w:val="Normal"/>
    <w:link w:val="En-tteCar"/>
    <w:uiPriority w:val="99"/>
    <w:unhideWhenUsed/>
    <w:rsid w:val="0017618B"/>
    <w:pPr>
      <w:tabs>
        <w:tab w:val="center" w:pos="4536"/>
        <w:tab w:val="right" w:pos="9072"/>
      </w:tabs>
    </w:pPr>
  </w:style>
  <w:style w:type="character" w:customStyle="1" w:styleId="En-tteCar">
    <w:name w:val="En-tête Car"/>
    <w:basedOn w:val="Policepardfaut"/>
    <w:link w:val="En-tte"/>
    <w:uiPriority w:val="99"/>
    <w:rsid w:val="0017618B"/>
  </w:style>
  <w:style w:type="paragraph" w:styleId="Pieddepage">
    <w:name w:val="footer"/>
    <w:basedOn w:val="Normal"/>
    <w:link w:val="PieddepageCar"/>
    <w:uiPriority w:val="99"/>
    <w:unhideWhenUsed/>
    <w:rsid w:val="0017618B"/>
    <w:pPr>
      <w:tabs>
        <w:tab w:val="center" w:pos="4536"/>
        <w:tab w:val="right" w:pos="9072"/>
      </w:tabs>
    </w:pPr>
  </w:style>
  <w:style w:type="character" w:customStyle="1" w:styleId="PieddepageCar">
    <w:name w:val="Pied de page Car"/>
    <w:basedOn w:val="Policepardfaut"/>
    <w:link w:val="Pieddepage"/>
    <w:uiPriority w:val="99"/>
    <w:rsid w:val="0017618B"/>
  </w:style>
  <w:style w:type="paragraph" w:styleId="Textedebulles">
    <w:name w:val="Balloon Text"/>
    <w:basedOn w:val="Normal"/>
    <w:link w:val="TextedebullesCar"/>
    <w:uiPriority w:val="99"/>
    <w:semiHidden/>
    <w:unhideWhenUsed/>
    <w:rsid w:val="00190851"/>
    <w:rPr>
      <w:rFonts w:ascii="Lucida Grande" w:hAnsi="Lucida Grande"/>
      <w:sz w:val="18"/>
      <w:szCs w:val="18"/>
    </w:rPr>
  </w:style>
  <w:style w:type="character" w:customStyle="1" w:styleId="TextedebullesCar">
    <w:name w:val="Texte de bulles Car"/>
    <w:basedOn w:val="Policepardfaut"/>
    <w:link w:val="Textedebulles"/>
    <w:uiPriority w:val="99"/>
    <w:semiHidden/>
    <w:rsid w:val="0019085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540972">
      <w:bodyDiv w:val="1"/>
      <w:marLeft w:val="0"/>
      <w:marRight w:val="0"/>
      <w:marTop w:val="0"/>
      <w:marBottom w:val="0"/>
      <w:divBdr>
        <w:top w:val="none" w:sz="0" w:space="0" w:color="auto"/>
        <w:left w:val="none" w:sz="0" w:space="0" w:color="auto"/>
        <w:bottom w:val="none" w:sz="0" w:space="0" w:color="auto"/>
        <w:right w:val="none" w:sz="0" w:space="0" w:color="auto"/>
      </w:divBdr>
      <w:divsChild>
        <w:div w:id="621882669">
          <w:marLeft w:val="0"/>
          <w:marRight w:val="0"/>
          <w:marTop w:val="0"/>
          <w:marBottom w:val="0"/>
          <w:divBdr>
            <w:top w:val="none" w:sz="0" w:space="0" w:color="auto"/>
            <w:left w:val="none" w:sz="0" w:space="0" w:color="auto"/>
            <w:bottom w:val="none" w:sz="0" w:space="0" w:color="auto"/>
            <w:right w:val="none" w:sz="0" w:space="0" w:color="auto"/>
          </w:divBdr>
        </w:div>
        <w:div w:id="957953883">
          <w:marLeft w:val="0"/>
          <w:marRight w:val="0"/>
          <w:marTop w:val="0"/>
          <w:marBottom w:val="0"/>
          <w:divBdr>
            <w:top w:val="none" w:sz="0" w:space="0" w:color="auto"/>
            <w:left w:val="none" w:sz="0" w:space="0" w:color="auto"/>
            <w:bottom w:val="none" w:sz="0" w:space="0" w:color="auto"/>
            <w:right w:val="none" w:sz="0" w:space="0" w:color="auto"/>
          </w:divBdr>
        </w:div>
        <w:div w:id="698314762">
          <w:marLeft w:val="0"/>
          <w:marRight w:val="0"/>
          <w:marTop w:val="0"/>
          <w:marBottom w:val="0"/>
          <w:divBdr>
            <w:top w:val="none" w:sz="0" w:space="0" w:color="auto"/>
            <w:left w:val="none" w:sz="0" w:space="0" w:color="auto"/>
            <w:bottom w:val="none" w:sz="0" w:space="0" w:color="auto"/>
            <w:right w:val="none" w:sz="0" w:space="0" w:color="auto"/>
          </w:divBdr>
        </w:div>
        <w:div w:id="1600022917">
          <w:marLeft w:val="0"/>
          <w:marRight w:val="0"/>
          <w:marTop w:val="0"/>
          <w:marBottom w:val="0"/>
          <w:divBdr>
            <w:top w:val="none" w:sz="0" w:space="0" w:color="auto"/>
            <w:left w:val="none" w:sz="0" w:space="0" w:color="auto"/>
            <w:bottom w:val="none" w:sz="0" w:space="0" w:color="auto"/>
            <w:right w:val="none" w:sz="0" w:space="0" w:color="auto"/>
          </w:divBdr>
        </w:div>
        <w:div w:id="1063479198">
          <w:marLeft w:val="0"/>
          <w:marRight w:val="0"/>
          <w:marTop w:val="0"/>
          <w:marBottom w:val="0"/>
          <w:divBdr>
            <w:top w:val="none" w:sz="0" w:space="0" w:color="auto"/>
            <w:left w:val="none" w:sz="0" w:space="0" w:color="auto"/>
            <w:bottom w:val="none" w:sz="0" w:space="0" w:color="auto"/>
            <w:right w:val="none" w:sz="0" w:space="0" w:color="auto"/>
          </w:divBdr>
        </w:div>
        <w:div w:id="131001100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ps.google.com/?q=19+rue+Am%C3%A9lie&amp;entry=gmail&amp;source=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2888</Characters>
  <Application>Microsoft Office Word</Application>
  <DocSecurity>0</DocSecurity>
  <Lines>24</Lines>
  <Paragraphs>6</Paragraphs>
  <ScaleCrop>false</ScaleCrop>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Lambert</dc:creator>
  <cp:keywords/>
  <dc:description/>
  <cp:lastModifiedBy>univ-droit .fr</cp:lastModifiedBy>
  <cp:revision>2</cp:revision>
  <dcterms:created xsi:type="dcterms:W3CDTF">2017-10-09T11:23:00Z</dcterms:created>
  <dcterms:modified xsi:type="dcterms:W3CDTF">2017-10-09T11:23:00Z</dcterms:modified>
</cp:coreProperties>
</file>