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43A" w:rsidRPr="0092543A" w:rsidRDefault="0092543A" w:rsidP="007B5E32">
      <w:pPr>
        <w:rPr>
          <w:rFonts w:ascii="Trebuchet MS" w:hAnsi="Trebuchet MS"/>
          <w:sz w:val="18"/>
          <w:szCs w:val="18"/>
        </w:rPr>
      </w:pPr>
      <w:r w:rsidRPr="0092543A">
        <w:rPr>
          <w:rFonts w:ascii="Trebuchet MS" w:hAnsi="Trebuchet MS"/>
          <w:bCs/>
          <w:sz w:val="21"/>
          <w:szCs w:val="21"/>
        </w:rPr>
        <w:t>Art &amp; fiscalité</w:t>
      </w:r>
      <w:bookmarkStart w:id="0" w:name="_GoBack"/>
      <w:bookmarkEnd w:id="0"/>
    </w:p>
    <w:p w:rsidR="0092543A" w:rsidRPr="0092543A" w:rsidRDefault="0092543A" w:rsidP="007B5E32">
      <w:pPr>
        <w:rPr>
          <w:rFonts w:ascii="Trebuchet MS" w:hAnsi="Trebuchet MS"/>
          <w:sz w:val="18"/>
          <w:szCs w:val="18"/>
        </w:rPr>
      </w:pPr>
    </w:p>
    <w:p w:rsidR="00FA3B5C" w:rsidRPr="0092543A" w:rsidRDefault="0092543A" w:rsidP="007B5E32">
      <w:pPr>
        <w:rPr>
          <w:rStyle w:val="Accentuation"/>
          <w:rFonts w:ascii="Trebuchet MS" w:hAnsi="Trebuchet MS"/>
          <w:sz w:val="18"/>
          <w:szCs w:val="18"/>
        </w:rPr>
      </w:pPr>
      <w:r w:rsidRPr="0092543A">
        <w:rPr>
          <w:rFonts w:ascii="Trebuchet MS" w:hAnsi="Trebuchet MS"/>
          <w:sz w:val="18"/>
          <w:szCs w:val="18"/>
        </w:rPr>
        <w:t>Organisé par l</w:t>
      </w:r>
      <w:r w:rsidRPr="0092543A">
        <w:rPr>
          <w:rFonts w:ascii="Trebuchet MS" w:hAnsi="Trebuchet MS"/>
          <w:sz w:val="18"/>
          <w:szCs w:val="18"/>
        </w:rPr>
        <w:t xml:space="preserve">'Association des Fiscalistes de Paris V (AFPV), en partenariat avec l'Institut Art &amp; Droit, et avec le soutien du Centre Maurice Hauriou pour la recherche en droit public (EA 1515) et de la revue </w:t>
      </w:r>
      <w:r w:rsidRPr="0092543A">
        <w:rPr>
          <w:rStyle w:val="Accentuation"/>
          <w:rFonts w:ascii="Trebuchet MS" w:hAnsi="Trebuchet MS"/>
          <w:sz w:val="18"/>
          <w:szCs w:val="18"/>
        </w:rPr>
        <w:t>Entertainment - Droit, Médias, Art, Culture</w:t>
      </w:r>
      <w:r w:rsidRPr="0092543A">
        <w:rPr>
          <w:rStyle w:val="Accentuation"/>
          <w:rFonts w:ascii="Trebuchet MS" w:hAnsi="Trebuchet MS"/>
          <w:sz w:val="18"/>
          <w:szCs w:val="18"/>
        </w:rPr>
        <w:t>.</w:t>
      </w:r>
    </w:p>
    <w:p w:rsidR="0092543A" w:rsidRPr="0092543A" w:rsidRDefault="0092543A" w:rsidP="007B5E32">
      <w:pPr>
        <w:rPr>
          <w:rStyle w:val="Accentuation"/>
          <w:rFonts w:ascii="Trebuchet MS" w:hAnsi="Trebuchet MS"/>
          <w:sz w:val="18"/>
          <w:szCs w:val="18"/>
        </w:rPr>
      </w:pPr>
    </w:p>
    <w:p w:rsidR="0092543A" w:rsidRPr="0092543A" w:rsidRDefault="0092543A" w:rsidP="007B5E32">
      <w:pPr>
        <w:spacing w:before="100" w:beforeAutospacing="1" w:after="255" w:line="336" w:lineRule="auto"/>
        <w:rPr>
          <w:rFonts w:ascii="Trebuchet MS" w:eastAsia="Times New Roman" w:hAnsi="Trebuchet MS" w:cs="Times New Roman"/>
          <w:sz w:val="18"/>
          <w:szCs w:val="18"/>
          <w:lang w:eastAsia="fr-FR"/>
        </w:rPr>
      </w:pPr>
      <w:r w:rsidRPr="0092543A">
        <w:rPr>
          <w:rFonts w:ascii="Trebuchet MS" w:eastAsia="Times New Roman" w:hAnsi="Trebuchet MS" w:cs="Times New Roman"/>
          <w:sz w:val="18"/>
          <w:szCs w:val="18"/>
          <w:lang w:eastAsia="fr-FR"/>
        </w:rPr>
        <w:t>Salle du Conseil</w:t>
      </w:r>
      <w:r w:rsidRPr="0092543A">
        <w:rPr>
          <w:rFonts w:ascii="Trebuchet MS" w:eastAsia="Times New Roman" w:hAnsi="Trebuchet MS" w:cs="Times New Roman"/>
          <w:sz w:val="18"/>
          <w:szCs w:val="18"/>
          <w:lang w:eastAsia="fr-FR"/>
        </w:rPr>
        <w:br/>
        <w:t>Université Paris Descartes</w:t>
      </w:r>
      <w:r w:rsidRPr="0092543A">
        <w:rPr>
          <w:rFonts w:ascii="Trebuchet MS" w:eastAsia="Times New Roman" w:hAnsi="Trebuchet MS" w:cs="Times New Roman"/>
          <w:sz w:val="18"/>
          <w:szCs w:val="18"/>
          <w:lang w:eastAsia="fr-FR"/>
        </w:rPr>
        <w:br/>
        <w:t>12, rue de l'École de Médecine</w:t>
      </w:r>
      <w:r w:rsidRPr="0092543A">
        <w:rPr>
          <w:rFonts w:ascii="Trebuchet MS" w:eastAsia="Times New Roman" w:hAnsi="Trebuchet MS" w:cs="Times New Roman"/>
          <w:sz w:val="18"/>
          <w:szCs w:val="18"/>
          <w:lang w:eastAsia="fr-FR"/>
        </w:rPr>
        <w:br/>
        <w:t>75006 Paris</w:t>
      </w:r>
    </w:p>
    <w:p w:rsidR="0092543A" w:rsidRPr="0092543A" w:rsidRDefault="0092543A" w:rsidP="007B5E32"/>
    <w:p w:rsidR="0092543A" w:rsidRPr="0092543A" w:rsidRDefault="0092543A" w:rsidP="007B5E32">
      <w:pPr>
        <w:pStyle w:val="Titre3"/>
      </w:pPr>
      <w:r w:rsidRPr="0092543A">
        <w:t>Programme</w:t>
      </w:r>
    </w:p>
    <w:p w:rsidR="0092543A" w:rsidRPr="0092543A" w:rsidRDefault="0092543A" w:rsidP="007B5E32"/>
    <w:p w:rsidR="0092543A" w:rsidRDefault="0092543A" w:rsidP="007B5E32">
      <w:pPr>
        <w:pStyle w:val="Default"/>
        <w:rPr>
          <w:rFonts w:ascii="Now Light" w:hAnsi="Now Light" w:cs="Now Light"/>
          <w:color w:val="auto"/>
        </w:rPr>
      </w:pPr>
      <w:r w:rsidRPr="0092543A">
        <w:rPr>
          <w:color w:val="auto"/>
        </w:rPr>
        <w:t xml:space="preserve">13h30 : </w:t>
      </w:r>
      <w:r w:rsidRPr="007B5E32">
        <w:rPr>
          <w:bCs/>
          <w:i/>
          <w:color w:val="auto"/>
        </w:rPr>
        <w:t>Mot d’accueil</w:t>
      </w:r>
      <w:r w:rsidRPr="0092543A">
        <w:rPr>
          <w:bCs/>
          <w:color w:val="auto"/>
          <w:sz w:val="18"/>
          <w:szCs w:val="18"/>
        </w:rPr>
        <w:br/>
      </w:r>
      <w:r w:rsidRPr="0092543A">
        <w:rPr>
          <w:rFonts w:ascii="Now Medium" w:hAnsi="Now Medium" w:cs="Now Medium"/>
          <w:color w:val="auto"/>
          <w:sz w:val="23"/>
          <w:szCs w:val="23"/>
        </w:rPr>
        <w:t>Xavier Cabannes</w:t>
      </w:r>
      <w:r w:rsidRPr="0092543A">
        <w:rPr>
          <w:rFonts w:ascii="Now Light" w:hAnsi="Now Light" w:cs="Now Light"/>
          <w:color w:val="auto"/>
          <w:sz w:val="23"/>
          <w:szCs w:val="23"/>
        </w:rPr>
        <w:t xml:space="preserve">, </w:t>
      </w:r>
      <w:r w:rsidRPr="0092543A">
        <w:rPr>
          <w:rFonts w:ascii="Now Light" w:hAnsi="Now Light" w:cs="Now Light"/>
          <w:color w:val="auto"/>
        </w:rPr>
        <w:t>professeur à l’université Paris Descartes, directeur du Master 2 Juriste fiscaliste</w:t>
      </w:r>
    </w:p>
    <w:p w:rsidR="0092543A" w:rsidRPr="0092543A" w:rsidRDefault="0092543A" w:rsidP="007B5E32">
      <w:pPr>
        <w:pStyle w:val="Default"/>
        <w:rPr>
          <w:color w:val="auto"/>
        </w:rPr>
      </w:pPr>
    </w:p>
    <w:p w:rsidR="0092543A" w:rsidRDefault="0092543A" w:rsidP="007B5E32">
      <w:pPr>
        <w:pStyle w:val="Titre4"/>
        <w:rPr>
          <w:rStyle w:val="A5"/>
          <w:rFonts w:cstheme="minorBidi"/>
          <w:color w:val="auto"/>
        </w:rPr>
      </w:pPr>
      <w:r w:rsidRPr="0092543A">
        <w:rPr>
          <w:rStyle w:val="A5"/>
          <w:rFonts w:cstheme="minorBidi"/>
          <w:color w:val="auto"/>
        </w:rPr>
        <w:t>Première partie</w:t>
      </w:r>
    </w:p>
    <w:p w:rsidR="0092543A" w:rsidRPr="0092543A" w:rsidRDefault="0092543A" w:rsidP="007B5E32">
      <w:pPr>
        <w:pStyle w:val="Default"/>
        <w:spacing w:before="160" w:line="241" w:lineRule="atLeast"/>
        <w:ind w:left="340" w:right="280"/>
        <w:rPr>
          <w:rFonts w:ascii="Now Light" w:hAnsi="Now Light" w:cs="Now Light"/>
          <w:color w:val="auto"/>
          <w:sz w:val="20"/>
          <w:szCs w:val="20"/>
        </w:rPr>
      </w:pPr>
      <w:r w:rsidRPr="0092543A">
        <w:rPr>
          <w:rStyle w:val="A5"/>
          <w:rFonts w:cstheme="minorBidi"/>
          <w:i/>
          <w:color w:val="auto"/>
        </w:rPr>
        <w:t>P</w:t>
      </w:r>
      <w:r w:rsidRPr="0092543A">
        <w:rPr>
          <w:rStyle w:val="A5"/>
          <w:rFonts w:cstheme="minorBidi"/>
          <w:i/>
          <w:color w:val="auto"/>
        </w:rPr>
        <w:t>résidée par</w:t>
      </w:r>
      <w:r w:rsidRPr="0092543A">
        <w:rPr>
          <w:rStyle w:val="A5"/>
          <w:rFonts w:cstheme="minorBidi"/>
          <w:color w:val="auto"/>
        </w:rPr>
        <w:t xml:space="preserve"> </w:t>
      </w:r>
      <w:r w:rsidRPr="0092543A">
        <w:rPr>
          <w:rFonts w:ascii="Now Medium" w:hAnsi="Now Medium" w:cs="Now Medium"/>
          <w:color w:val="auto"/>
          <w:sz w:val="23"/>
          <w:szCs w:val="23"/>
        </w:rPr>
        <w:t xml:space="preserve">Gérard </w:t>
      </w:r>
      <w:proofErr w:type="spellStart"/>
      <w:r w:rsidRPr="0092543A">
        <w:rPr>
          <w:rFonts w:ascii="Now Medium" w:hAnsi="Now Medium" w:cs="Now Medium"/>
          <w:color w:val="auto"/>
          <w:sz w:val="23"/>
          <w:szCs w:val="23"/>
        </w:rPr>
        <w:t>Sousi</w:t>
      </w:r>
      <w:proofErr w:type="spellEnd"/>
      <w:r w:rsidRPr="0092543A">
        <w:rPr>
          <w:rFonts w:ascii="Now Medium" w:hAnsi="Now Medium" w:cs="Now Medium"/>
          <w:color w:val="auto"/>
          <w:sz w:val="23"/>
          <w:szCs w:val="23"/>
        </w:rPr>
        <w:t xml:space="preserve">, </w:t>
      </w:r>
      <w:r w:rsidRPr="0092543A">
        <w:rPr>
          <w:rFonts w:ascii="Now Medium" w:hAnsi="Now Medium" w:cs="Now Medium"/>
          <w:color w:val="auto"/>
          <w:sz w:val="23"/>
          <w:szCs w:val="23"/>
        </w:rPr>
        <w:t>P</w:t>
      </w:r>
      <w:r w:rsidRPr="0092543A">
        <w:rPr>
          <w:rStyle w:val="A1"/>
          <w:color w:val="auto"/>
        </w:rPr>
        <w:t>résident de l’Institut Art et Droit</w:t>
      </w:r>
    </w:p>
    <w:p w:rsidR="0092543A" w:rsidRPr="0092543A" w:rsidRDefault="0092543A" w:rsidP="007B5E32">
      <w:pPr>
        <w:pStyle w:val="Default"/>
        <w:spacing w:before="380" w:line="241" w:lineRule="atLeast"/>
        <w:ind w:left="340" w:right="280"/>
        <w:rPr>
          <w:rFonts w:ascii="Now Light" w:hAnsi="Now Light" w:cs="Now Light"/>
          <w:color w:val="auto"/>
          <w:sz w:val="20"/>
          <w:szCs w:val="20"/>
        </w:rPr>
      </w:pPr>
      <w:r w:rsidRPr="0092543A">
        <w:rPr>
          <w:rStyle w:val="A5"/>
          <w:bCs/>
          <w:color w:val="auto"/>
        </w:rPr>
        <w:t>13h35</w:t>
      </w:r>
      <w:r>
        <w:rPr>
          <w:rStyle w:val="A5"/>
          <w:bCs/>
          <w:color w:val="auto"/>
        </w:rPr>
        <w:t> :</w:t>
      </w:r>
      <w:r w:rsidR="007B5E32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La problématique de la définition de l’</w:t>
      </w:r>
      <w:r w:rsidRPr="007B5E32">
        <w:rPr>
          <w:rStyle w:val="A5"/>
          <w:i/>
          <w:color w:val="auto"/>
        </w:rPr>
        <w:t>œuvre</w:t>
      </w:r>
      <w:r w:rsidRPr="007B5E32">
        <w:rPr>
          <w:rStyle w:val="A5"/>
          <w:i/>
          <w:color w:val="auto"/>
        </w:rPr>
        <w:t xml:space="preserve"> d’art en droit fiscal</w:t>
      </w:r>
      <w:r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 xml:space="preserve">Wanda </w:t>
      </w:r>
      <w:proofErr w:type="spellStart"/>
      <w:r w:rsidRPr="0092543A">
        <w:rPr>
          <w:rStyle w:val="A5"/>
          <w:rFonts w:ascii="Now Medium" w:hAnsi="Now Medium" w:cs="Now Medium"/>
          <w:color w:val="auto"/>
        </w:rPr>
        <w:t>Hannecart</w:t>
      </w:r>
      <w:proofErr w:type="spellEnd"/>
      <w:r w:rsidRPr="0092543A">
        <w:rPr>
          <w:rStyle w:val="A5"/>
          <w:rFonts w:ascii="Now Medium" w:hAnsi="Now Medium" w:cs="Now Medium"/>
          <w:color w:val="auto"/>
        </w:rPr>
        <w:t xml:space="preserve"> </w:t>
      </w:r>
      <w:proofErr w:type="spellStart"/>
      <w:r w:rsidRPr="0092543A">
        <w:rPr>
          <w:rStyle w:val="A5"/>
          <w:rFonts w:ascii="Now Medium" w:hAnsi="Now Medium" w:cs="Now Medium"/>
          <w:color w:val="auto"/>
        </w:rPr>
        <w:t>Weyth</w:t>
      </w:r>
      <w:proofErr w:type="spellEnd"/>
      <w:r w:rsidRPr="0092543A">
        <w:rPr>
          <w:rStyle w:val="A5"/>
          <w:color w:val="auto"/>
        </w:rPr>
        <w:t xml:space="preserve">, </w:t>
      </w:r>
      <w:r w:rsidRPr="0092543A">
        <w:rPr>
          <w:rStyle w:val="A1"/>
          <w:color w:val="auto"/>
        </w:rPr>
        <w:t>avocate à la Cour</w:t>
      </w:r>
    </w:p>
    <w:p w:rsidR="0092543A" w:rsidRPr="0092543A" w:rsidRDefault="0092543A" w:rsidP="007B5E32">
      <w:pPr>
        <w:pStyle w:val="Pa15"/>
        <w:spacing w:before="280"/>
        <w:ind w:left="340" w:right="280"/>
        <w:rPr>
          <w:rFonts w:ascii="Now Light" w:hAnsi="Now Light" w:cs="Now Light"/>
          <w:sz w:val="20"/>
          <w:szCs w:val="20"/>
        </w:rPr>
      </w:pPr>
      <w:r w:rsidRPr="0092543A">
        <w:rPr>
          <w:rStyle w:val="A5"/>
          <w:bCs/>
          <w:color w:val="auto"/>
        </w:rPr>
        <w:t>14h05</w:t>
      </w:r>
      <w:r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La philanthropie en matière d’art</w:t>
      </w:r>
      <w:r w:rsidR="007B5E32">
        <w:rPr>
          <w:rStyle w:val="A5"/>
          <w:i/>
          <w:color w:val="auto"/>
        </w:rPr>
        <w:t> :</w:t>
      </w:r>
      <w:r w:rsidRPr="007B5E32">
        <w:rPr>
          <w:rStyle w:val="A5"/>
          <w:i/>
          <w:color w:val="auto"/>
        </w:rPr>
        <w:t xml:space="preserve"> le régime juridique et fiscal du mécénat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>Claire Hautefaye</w:t>
      </w:r>
      <w:r w:rsidRPr="0092543A">
        <w:rPr>
          <w:rStyle w:val="A5"/>
          <w:color w:val="auto"/>
        </w:rPr>
        <w:t xml:space="preserve">, </w:t>
      </w:r>
      <w:r w:rsidRPr="0092543A">
        <w:rPr>
          <w:rStyle w:val="A1"/>
          <w:color w:val="auto"/>
        </w:rPr>
        <w:t>avocate à la Cour</w:t>
      </w:r>
    </w:p>
    <w:p w:rsidR="0092543A" w:rsidRPr="0092543A" w:rsidRDefault="0092543A" w:rsidP="007B5E32">
      <w:pPr>
        <w:pStyle w:val="Pa16"/>
        <w:spacing w:before="220"/>
        <w:ind w:left="340" w:right="280"/>
        <w:rPr>
          <w:rFonts w:ascii="Now Light" w:hAnsi="Now Light" w:cs="Now Light"/>
          <w:sz w:val="20"/>
          <w:szCs w:val="20"/>
        </w:rPr>
      </w:pPr>
      <w:r w:rsidRPr="0092543A">
        <w:rPr>
          <w:rStyle w:val="A5"/>
          <w:bCs/>
          <w:color w:val="auto"/>
        </w:rPr>
        <w:t>14h35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L’optimisation de la propriété d’</w:t>
      </w:r>
      <w:r w:rsidR="007B5E32" w:rsidRPr="007B5E32">
        <w:rPr>
          <w:rStyle w:val="A5"/>
          <w:i/>
          <w:color w:val="auto"/>
        </w:rPr>
        <w:t>œuvres</w:t>
      </w:r>
      <w:r w:rsidRPr="007B5E32">
        <w:rPr>
          <w:rStyle w:val="A5"/>
          <w:i/>
          <w:color w:val="auto"/>
        </w:rPr>
        <w:t xml:space="preserve"> d’art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>Julia Novak</w:t>
      </w:r>
      <w:r w:rsidRPr="0092543A">
        <w:rPr>
          <w:rStyle w:val="A5"/>
          <w:color w:val="auto"/>
        </w:rPr>
        <w:t xml:space="preserve">, </w:t>
      </w:r>
      <w:r w:rsidRPr="0092543A">
        <w:rPr>
          <w:rStyle w:val="A1"/>
          <w:color w:val="auto"/>
        </w:rPr>
        <w:t>avocate à la Cour</w:t>
      </w:r>
    </w:p>
    <w:p w:rsidR="0092543A" w:rsidRPr="0092543A" w:rsidRDefault="0092543A" w:rsidP="007B5E32">
      <w:pPr>
        <w:pStyle w:val="Pa16"/>
        <w:spacing w:before="220"/>
        <w:ind w:left="340" w:right="280"/>
        <w:rPr>
          <w:rFonts w:ascii="Now Medium" w:hAnsi="Now Medium" w:cs="Now Medium"/>
          <w:sz w:val="22"/>
          <w:szCs w:val="22"/>
        </w:rPr>
      </w:pPr>
      <w:r w:rsidRPr="0092543A">
        <w:rPr>
          <w:rStyle w:val="A5"/>
          <w:bCs/>
          <w:color w:val="auto"/>
        </w:rPr>
        <w:t>15h05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La dation en paiement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 xml:space="preserve">Les étudiants du Master 2 Juriste fiscaliste </w:t>
      </w:r>
      <w:r w:rsidRPr="0092543A">
        <w:rPr>
          <w:rStyle w:val="A1"/>
          <w:color w:val="auto"/>
        </w:rPr>
        <w:t>de l’université Paris Descartes</w:t>
      </w:r>
    </w:p>
    <w:p w:rsidR="0092543A" w:rsidRPr="0092543A" w:rsidRDefault="0092543A" w:rsidP="007B5E32">
      <w:pPr>
        <w:pStyle w:val="Pa16"/>
        <w:spacing w:before="220"/>
        <w:ind w:left="340" w:right="280"/>
        <w:rPr>
          <w:rFonts w:ascii="Now Light" w:hAnsi="Now Light" w:cs="Now Light"/>
          <w:sz w:val="20"/>
          <w:szCs w:val="20"/>
        </w:rPr>
      </w:pPr>
      <w:r w:rsidRPr="0092543A">
        <w:rPr>
          <w:rStyle w:val="A5"/>
          <w:bCs/>
          <w:color w:val="auto"/>
        </w:rPr>
        <w:t>15h30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 xml:space="preserve">Douane et </w:t>
      </w:r>
      <w:r w:rsidR="007B5E32" w:rsidRPr="007B5E32">
        <w:rPr>
          <w:rStyle w:val="A5"/>
          <w:i/>
          <w:color w:val="auto"/>
        </w:rPr>
        <w:t>œuvres</w:t>
      </w:r>
      <w:r w:rsidRPr="007B5E32">
        <w:rPr>
          <w:rStyle w:val="A5"/>
          <w:i/>
          <w:color w:val="auto"/>
        </w:rPr>
        <w:t xml:space="preserve"> d’art, une relation méconnue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>Jean-Luc Albert</w:t>
      </w:r>
      <w:r w:rsidRPr="0092543A">
        <w:rPr>
          <w:rStyle w:val="A5"/>
          <w:color w:val="auto"/>
        </w:rPr>
        <w:t xml:space="preserve">, </w:t>
      </w:r>
      <w:r w:rsidRPr="0092543A">
        <w:rPr>
          <w:rStyle w:val="A1"/>
          <w:color w:val="auto"/>
        </w:rPr>
        <w:t>professeur à Aix-Marseille université</w:t>
      </w:r>
    </w:p>
    <w:p w:rsidR="0092543A" w:rsidRDefault="0092543A" w:rsidP="007B5E32">
      <w:pPr>
        <w:pStyle w:val="Pa10"/>
        <w:spacing w:before="280"/>
        <w:ind w:left="340" w:right="280"/>
        <w:rPr>
          <w:rStyle w:val="A5"/>
          <w:bCs/>
          <w:color w:val="auto"/>
        </w:rPr>
      </w:pPr>
      <w:r w:rsidRPr="0092543A">
        <w:rPr>
          <w:rStyle w:val="A5"/>
          <w:bCs/>
          <w:color w:val="auto"/>
        </w:rPr>
        <w:t>16h30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bCs/>
          <w:i/>
          <w:color w:val="auto"/>
        </w:rPr>
        <w:t>Questions et Pause</w:t>
      </w:r>
    </w:p>
    <w:p w:rsidR="007B5E32" w:rsidRPr="007B5E32" w:rsidRDefault="007B5E32" w:rsidP="007B5E32">
      <w:pPr>
        <w:pStyle w:val="Default"/>
      </w:pPr>
    </w:p>
    <w:p w:rsidR="007B5E32" w:rsidRDefault="0092543A" w:rsidP="007B5E32">
      <w:pPr>
        <w:pStyle w:val="Titre4"/>
        <w:rPr>
          <w:rStyle w:val="A5"/>
          <w:color w:val="auto"/>
        </w:rPr>
      </w:pPr>
      <w:r w:rsidRPr="0092543A">
        <w:rPr>
          <w:rStyle w:val="A5"/>
          <w:color w:val="auto"/>
        </w:rPr>
        <w:t>Seconde partie</w:t>
      </w:r>
    </w:p>
    <w:p w:rsidR="007B5E32" w:rsidRDefault="007B5E32" w:rsidP="007B5E32">
      <w:pPr>
        <w:pStyle w:val="Pa9"/>
        <w:spacing w:before="160"/>
        <w:ind w:left="340" w:right="280"/>
        <w:rPr>
          <w:rStyle w:val="A5"/>
          <w:color w:val="auto"/>
        </w:rPr>
      </w:pPr>
    </w:p>
    <w:p w:rsidR="0092543A" w:rsidRPr="0092543A" w:rsidRDefault="007B5E32" w:rsidP="007B5E32">
      <w:pPr>
        <w:pStyle w:val="Pa9"/>
        <w:spacing w:before="160"/>
        <w:ind w:left="340" w:right="280"/>
        <w:rPr>
          <w:rFonts w:ascii="Now Light" w:hAnsi="Now Light" w:cs="Now Light"/>
          <w:sz w:val="20"/>
          <w:szCs w:val="20"/>
        </w:rPr>
      </w:pPr>
      <w:r w:rsidRPr="007B5E32">
        <w:rPr>
          <w:rStyle w:val="A5"/>
          <w:i/>
          <w:color w:val="auto"/>
        </w:rPr>
        <w:t>P</w:t>
      </w:r>
      <w:r w:rsidR="0092543A" w:rsidRPr="007B5E32">
        <w:rPr>
          <w:rStyle w:val="A5"/>
          <w:i/>
          <w:color w:val="auto"/>
        </w:rPr>
        <w:t>résidée par</w:t>
      </w:r>
      <w:r w:rsidR="0092543A" w:rsidRPr="0092543A">
        <w:rPr>
          <w:rStyle w:val="A5"/>
          <w:color w:val="auto"/>
        </w:rPr>
        <w:t xml:space="preserve"> </w:t>
      </w:r>
      <w:r w:rsidR="0092543A" w:rsidRPr="0092543A">
        <w:rPr>
          <w:rFonts w:ascii="Now Medium" w:hAnsi="Now Medium" w:cs="Now Medium"/>
          <w:sz w:val="23"/>
          <w:szCs w:val="23"/>
        </w:rPr>
        <w:t xml:space="preserve">Éric </w:t>
      </w:r>
      <w:proofErr w:type="spellStart"/>
      <w:r w:rsidR="0092543A" w:rsidRPr="0092543A">
        <w:rPr>
          <w:rFonts w:ascii="Now Medium" w:hAnsi="Now Medium" w:cs="Now Medium"/>
          <w:sz w:val="23"/>
          <w:szCs w:val="23"/>
        </w:rPr>
        <w:t>Peuchot</w:t>
      </w:r>
      <w:proofErr w:type="spellEnd"/>
      <w:r w:rsidR="0092543A" w:rsidRPr="0092543A">
        <w:rPr>
          <w:rFonts w:ascii="Now Light" w:hAnsi="Now Light" w:cs="Now Light"/>
          <w:sz w:val="23"/>
          <w:szCs w:val="23"/>
        </w:rPr>
        <w:t xml:space="preserve">, </w:t>
      </w:r>
      <w:r w:rsidR="0092543A" w:rsidRPr="0092543A">
        <w:rPr>
          <w:rStyle w:val="A1"/>
          <w:color w:val="auto"/>
        </w:rPr>
        <w:t>maître de conférences à l’université Paris Descartes, Centre Maurice Hauriou, ancien directeur de l’Institut de France</w:t>
      </w:r>
    </w:p>
    <w:p w:rsidR="0092543A" w:rsidRPr="0092543A" w:rsidRDefault="0092543A" w:rsidP="007B5E32">
      <w:pPr>
        <w:pStyle w:val="Pa15"/>
        <w:spacing w:before="280"/>
        <w:ind w:left="340" w:right="280"/>
        <w:rPr>
          <w:rFonts w:ascii="Now Light" w:hAnsi="Now Light" w:cs="Now Light"/>
          <w:sz w:val="20"/>
          <w:szCs w:val="20"/>
        </w:rPr>
      </w:pPr>
      <w:r w:rsidRPr="0092543A">
        <w:rPr>
          <w:rStyle w:val="A5"/>
          <w:bCs/>
          <w:color w:val="auto"/>
        </w:rPr>
        <w:t>16h30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TVA et vente d’</w:t>
      </w:r>
      <w:r w:rsidR="007B5E32" w:rsidRPr="007B5E32">
        <w:rPr>
          <w:rStyle w:val="A5"/>
          <w:i/>
          <w:color w:val="auto"/>
        </w:rPr>
        <w:t>œuvres</w:t>
      </w:r>
      <w:r w:rsidRPr="007B5E32">
        <w:rPr>
          <w:rStyle w:val="A5"/>
          <w:i/>
          <w:color w:val="auto"/>
        </w:rPr>
        <w:t xml:space="preserve"> d’arts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 xml:space="preserve">Élise </w:t>
      </w:r>
      <w:proofErr w:type="spellStart"/>
      <w:r w:rsidRPr="0092543A">
        <w:rPr>
          <w:rStyle w:val="A5"/>
          <w:rFonts w:ascii="Now Medium" w:hAnsi="Now Medium" w:cs="Now Medium"/>
          <w:color w:val="auto"/>
        </w:rPr>
        <w:t>Galpérine</w:t>
      </w:r>
      <w:proofErr w:type="spellEnd"/>
      <w:r w:rsidRPr="0092543A">
        <w:rPr>
          <w:rStyle w:val="A5"/>
          <w:rFonts w:ascii="Now Medium" w:hAnsi="Now Medium" w:cs="Now Medium"/>
          <w:color w:val="auto"/>
        </w:rPr>
        <w:t xml:space="preserve">, </w:t>
      </w:r>
      <w:r w:rsidRPr="0092543A">
        <w:rPr>
          <w:rStyle w:val="A1"/>
          <w:color w:val="auto"/>
        </w:rPr>
        <w:t>chargée d’enseignements à l’université Paris Descartes</w:t>
      </w:r>
    </w:p>
    <w:p w:rsidR="0092543A" w:rsidRPr="0092543A" w:rsidRDefault="0092543A" w:rsidP="007B5E32">
      <w:pPr>
        <w:pStyle w:val="Pa16"/>
        <w:spacing w:before="220"/>
        <w:ind w:left="340" w:right="280"/>
        <w:rPr>
          <w:rFonts w:ascii="Now Light" w:hAnsi="Now Light" w:cs="Now Light"/>
          <w:sz w:val="20"/>
          <w:szCs w:val="20"/>
        </w:rPr>
      </w:pPr>
      <w:r w:rsidRPr="0092543A">
        <w:rPr>
          <w:rStyle w:val="A5"/>
          <w:bCs/>
          <w:color w:val="auto"/>
        </w:rPr>
        <w:lastRenderedPageBreak/>
        <w:t>17h00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Les ventes d’objets d’art et la taxe forfaitaire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 xml:space="preserve">Xavier Cabannes, </w:t>
      </w:r>
      <w:r w:rsidRPr="0092543A">
        <w:rPr>
          <w:rStyle w:val="A1"/>
          <w:color w:val="auto"/>
        </w:rPr>
        <w:t>professeur à l’université Paris Descartes</w:t>
      </w:r>
    </w:p>
    <w:p w:rsidR="007B5E32" w:rsidRDefault="0092543A" w:rsidP="007B5E32">
      <w:pPr>
        <w:pStyle w:val="Pa16"/>
        <w:spacing w:before="220"/>
        <w:ind w:left="340" w:right="280"/>
        <w:rPr>
          <w:rStyle w:val="A1"/>
          <w:color w:val="auto"/>
        </w:rPr>
      </w:pPr>
      <w:r w:rsidRPr="0092543A">
        <w:rPr>
          <w:rStyle w:val="A5"/>
          <w:bCs/>
          <w:color w:val="auto"/>
        </w:rPr>
        <w:t>17h30</w:t>
      </w:r>
      <w:r w:rsidR="007B5E32">
        <w:rPr>
          <w:rStyle w:val="A5"/>
          <w:bCs/>
          <w:color w:val="auto"/>
        </w:rPr>
        <w:t> :</w:t>
      </w:r>
      <w:r w:rsidRPr="0092543A">
        <w:rPr>
          <w:rStyle w:val="A5"/>
          <w:bCs/>
          <w:color w:val="auto"/>
        </w:rPr>
        <w:t xml:space="preserve"> </w:t>
      </w:r>
      <w:r w:rsidRPr="007B5E32">
        <w:rPr>
          <w:rStyle w:val="A5"/>
          <w:i/>
          <w:color w:val="auto"/>
        </w:rPr>
        <w:t>Le régime particulier des ports francs pour entreposage d’objets de valeur</w:t>
      </w:r>
      <w:r w:rsidR="007B5E32" w:rsidRPr="007B5E32">
        <w:rPr>
          <w:rStyle w:val="A5"/>
          <w:i/>
          <w:color w:val="auto"/>
        </w:rPr>
        <w:t> :</w:t>
      </w:r>
      <w:r w:rsidRPr="007B5E32">
        <w:rPr>
          <w:rStyle w:val="A5"/>
          <w:i/>
          <w:color w:val="auto"/>
        </w:rPr>
        <w:t xml:space="preserve"> l’exemple du </w:t>
      </w:r>
      <w:r w:rsidR="007B5E32" w:rsidRPr="007B5E32">
        <w:rPr>
          <w:rStyle w:val="A5"/>
          <w:i/>
          <w:color w:val="auto"/>
        </w:rPr>
        <w:t>Luxembourg</w:t>
      </w:r>
      <w:r w:rsidR="007B5E32">
        <w:rPr>
          <w:rStyle w:val="A5"/>
          <w:color w:val="auto"/>
        </w:rPr>
        <w:br/>
      </w:r>
      <w:r w:rsidRPr="0092543A">
        <w:rPr>
          <w:rStyle w:val="A5"/>
          <w:rFonts w:ascii="Now Medium" w:hAnsi="Now Medium" w:cs="Now Medium"/>
          <w:color w:val="auto"/>
        </w:rPr>
        <w:t>David Arendt</w:t>
      </w:r>
      <w:r w:rsidRPr="0092543A">
        <w:rPr>
          <w:rStyle w:val="A5"/>
          <w:rFonts w:ascii="Now Light" w:hAnsi="Now Light" w:cs="Now Light"/>
          <w:color w:val="auto"/>
        </w:rPr>
        <w:t xml:space="preserve">, </w:t>
      </w:r>
      <w:r w:rsidRPr="0092543A">
        <w:rPr>
          <w:rStyle w:val="A1"/>
          <w:color w:val="auto"/>
        </w:rPr>
        <w:t>mandataire indépendant</w:t>
      </w:r>
    </w:p>
    <w:p w:rsidR="0092543A" w:rsidRPr="0092543A" w:rsidRDefault="0092543A" w:rsidP="007B5E32">
      <w:pPr>
        <w:pStyle w:val="Pa16"/>
        <w:spacing w:before="220"/>
        <w:ind w:left="340" w:right="280"/>
      </w:pPr>
      <w:r w:rsidRPr="0092543A">
        <w:rPr>
          <w:bCs/>
          <w:sz w:val="23"/>
          <w:szCs w:val="23"/>
        </w:rPr>
        <w:t>18h00</w:t>
      </w:r>
      <w:r w:rsidR="007B5E32">
        <w:rPr>
          <w:bCs/>
          <w:sz w:val="23"/>
          <w:szCs w:val="23"/>
        </w:rPr>
        <w:t> :</w:t>
      </w:r>
      <w:r w:rsidRPr="0092543A">
        <w:rPr>
          <w:rStyle w:val="A7"/>
          <w:b w:val="0"/>
          <w:color w:val="auto"/>
        </w:rPr>
        <w:t xml:space="preserve"> </w:t>
      </w:r>
      <w:r w:rsidRPr="007B5E32">
        <w:rPr>
          <w:rStyle w:val="A7"/>
          <w:b w:val="0"/>
          <w:i/>
          <w:color w:val="auto"/>
        </w:rPr>
        <w:t>M</w:t>
      </w:r>
      <w:r w:rsidRPr="007B5E32">
        <w:rPr>
          <w:rStyle w:val="A7"/>
          <w:b w:val="0"/>
          <w:i/>
          <w:color w:val="auto"/>
          <w:sz w:val="18"/>
          <w:szCs w:val="18"/>
        </w:rPr>
        <w:t>ot de clôture et de re</w:t>
      </w:r>
      <w:r w:rsidRPr="007B5E32">
        <w:rPr>
          <w:rStyle w:val="A7"/>
          <w:b w:val="0"/>
          <w:bCs w:val="0"/>
          <w:i/>
          <w:color w:val="auto"/>
          <w:sz w:val="18"/>
          <w:szCs w:val="18"/>
        </w:rPr>
        <w:t>m</w:t>
      </w:r>
      <w:r w:rsidRPr="007B5E32">
        <w:rPr>
          <w:rStyle w:val="A7"/>
          <w:b w:val="0"/>
          <w:i/>
          <w:color w:val="auto"/>
          <w:sz w:val="18"/>
          <w:szCs w:val="18"/>
        </w:rPr>
        <w:t>ercie</w:t>
      </w:r>
      <w:r w:rsidRPr="007B5E32">
        <w:rPr>
          <w:rStyle w:val="A7"/>
          <w:b w:val="0"/>
          <w:bCs w:val="0"/>
          <w:i/>
          <w:color w:val="auto"/>
          <w:sz w:val="18"/>
          <w:szCs w:val="18"/>
        </w:rPr>
        <w:t>m</w:t>
      </w:r>
      <w:r w:rsidRPr="007B5E32">
        <w:rPr>
          <w:rStyle w:val="A7"/>
          <w:b w:val="0"/>
          <w:i/>
          <w:color w:val="auto"/>
          <w:sz w:val="18"/>
          <w:szCs w:val="18"/>
        </w:rPr>
        <w:t>ent</w:t>
      </w:r>
      <w:r w:rsidR="007B5E32">
        <w:rPr>
          <w:rStyle w:val="A7"/>
          <w:b w:val="0"/>
          <w:color w:val="auto"/>
          <w:sz w:val="18"/>
          <w:szCs w:val="18"/>
        </w:rPr>
        <w:br/>
      </w:r>
      <w:r w:rsidRPr="0092543A">
        <w:rPr>
          <w:rFonts w:ascii="Now Medium" w:hAnsi="Now Medium" w:cs="Now Medium"/>
          <w:sz w:val="23"/>
          <w:szCs w:val="23"/>
        </w:rPr>
        <w:t xml:space="preserve">Arthur </w:t>
      </w:r>
      <w:proofErr w:type="spellStart"/>
      <w:r w:rsidRPr="0092543A">
        <w:rPr>
          <w:rFonts w:ascii="Now Medium" w:hAnsi="Now Medium" w:cs="Now Medium"/>
          <w:sz w:val="23"/>
          <w:szCs w:val="23"/>
        </w:rPr>
        <w:t>Pery</w:t>
      </w:r>
      <w:proofErr w:type="spellEnd"/>
      <w:r w:rsidRPr="0092543A">
        <w:rPr>
          <w:rFonts w:ascii="Now Medium" w:hAnsi="Now Medium" w:cs="Now Medium"/>
          <w:sz w:val="23"/>
          <w:szCs w:val="23"/>
        </w:rPr>
        <w:t xml:space="preserve">, </w:t>
      </w:r>
      <w:r w:rsidRPr="0092543A">
        <w:rPr>
          <w:rStyle w:val="A5"/>
          <w:rFonts w:ascii="Now Light" w:hAnsi="Now Light" w:cs="Now Light"/>
          <w:color w:val="auto"/>
        </w:rPr>
        <w:t>Président de l’AFPV</w:t>
      </w:r>
    </w:p>
    <w:sectPr w:rsidR="0092543A" w:rsidRPr="0092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w">
    <w:altName w:val="N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w Light">
    <w:altName w:val="Now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w Medium">
    <w:altName w:val="Now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A"/>
    <w:rsid w:val="00786B30"/>
    <w:rsid w:val="007B5E32"/>
    <w:rsid w:val="0092543A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61DA"/>
  <w15:chartTrackingRefBased/>
  <w15:docId w15:val="{DD2BB7B1-0FE2-4C46-BAAF-AF190AD3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5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54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25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2543A"/>
    <w:rPr>
      <w:i/>
      <w:iCs/>
    </w:rPr>
  </w:style>
  <w:style w:type="paragraph" w:customStyle="1" w:styleId="Default">
    <w:name w:val="Default"/>
    <w:rsid w:val="0092543A"/>
    <w:pPr>
      <w:autoSpaceDE w:val="0"/>
      <w:autoSpaceDN w:val="0"/>
      <w:adjustRightInd w:val="0"/>
      <w:spacing w:after="0" w:line="240" w:lineRule="auto"/>
    </w:pPr>
    <w:rPr>
      <w:rFonts w:ascii="Now" w:hAnsi="Now" w:cs="Now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2543A"/>
    <w:rPr>
      <w:rFonts w:cs="Now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43A"/>
    <w:rPr>
      <w:rFonts w:ascii="Now Light" w:hAnsi="Now Light" w:cs="Now Light"/>
      <w:color w:val="221E1F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2543A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92543A"/>
    <w:rPr>
      <w:rFonts w:cs="Now"/>
      <w:b/>
      <w:bCs/>
      <w:color w:val="B28440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9254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254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2543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univ-droit .fr</dc:creator>
  <cp:keywords/>
  <dc:description/>
  <cp:lastModifiedBy>univ-droit .fr</cp:lastModifiedBy>
  <cp:revision>2</cp:revision>
  <dcterms:created xsi:type="dcterms:W3CDTF">2017-09-26T12:44:00Z</dcterms:created>
  <dcterms:modified xsi:type="dcterms:W3CDTF">2017-09-26T12:59:00Z</dcterms:modified>
</cp:coreProperties>
</file>